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7B" w:rsidRPr="002A4BAC" w:rsidRDefault="00A32B40" w:rsidP="00A32B40">
      <w:pPr>
        <w:spacing w:after="0" w:line="240" w:lineRule="auto"/>
        <w:jc w:val="center"/>
        <w:rPr>
          <w:rFonts w:ascii="Times New Roman" w:hAnsi="Times New Roman" w:cs="Times New Roman"/>
          <w:b/>
          <w:sz w:val="28"/>
          <w:szCs w:val="28"/>
          <w:lang w:val="kk-KZ"/>
        </w:rPr>
      </w:pPr>
      <w:r w:rsidRPr="002A4BAC">
        <w:rPr>
          <w:rFonts w:ascii="Times New Roman" w:hAnsi="Times New Roman" w:cs="Times New Roman"/>
          <w:b/>
          <w:sz w:val="28"/>
          <w:szCs w:val="28"/>
          <w:lang w:val="kk-KZ"/>
        </w:rPr>
        <w:t>Дисертацияның аннотациясы</w:t>
      </w:r>
    </w:p>
    <w:p w:rsidR="00A32B40" w:rsidRPr="002A4BAC" w:rsidRDefault="00A32B40" w:rsidP="00A32B40">
      <w:pPr>
        <w:spacing w:after="0" w:line="240" w:lineRule="auto"/>
        <w:jc w:val="center"/>
        <w:rPr>
          <w:rFonts w:ascii="Times New Roman" w:hAnsi="Times New Roman" w:cs="Times New Roman"/>
          <w:b/>
          <w:sz w:val="28"/>
          <w:szCs w:val="28"/>
          <w:lang w:val="kk-KZ"/>
        </w:rPr>
      </w:pPr>
      <w:r w:rsidRPr="002A4BAC">
        <w:rPr>
          <w:rFonts w:ascii="Times New Roman" w:hAnsi="Times New Roman" w:cs="Times New Roman"/>
          <w:b/>
          <w:sz w:val="28"/>
          <w:szCs w:val="28"/>
          <w:lang w:val="kk-KZ"/>
        </w:rPr>
        <w:t>Харин Азамат Дүйсенбекұлы</w:t>
      </w:r>
    </w:p>
    <w:p w:rsidR="00937F2D" w:rsidRPr="00937F2D" w:rsidRDefault="00937F2D" w:rsidP="00937F2D">
      <w:pPr>
        <w:spacing w:after="0" w:line="240" w:lineRule="auto"/>
        <w:jc w:val="center"/>
        <w:rPr>
          <w:rFonts w:ascii="Times New Roman" w:hAnsi="Times New Roman" w:cs="Times New Roman"/>
          <w:b/>
          <w:sz w:val="28"/>
          <w:szCs w:val="28"/>
          <w:lang w:val="kk-KZ"/>
        </w:rPr>
      </w:pPr>
      <w:r w:rsidRPr="00937F2D">
        <w:rPr>
          <w:rFonts w:ascii="Times New Roman" w:hAnsi="Times New Roman" w:cs="Times New Roman"/>
          <w:b/>
          <w:sz w:val="28"/>
          <w:szCs w:val="28"/>
          <w:lang w:val="kk-KZ"/>
        </w:rPr>
        <w:t>Тақырып бойынша</w:t>
      </w:r>
      <w:r>
        <w:rPr>
          <w:rFonts w:ascii="Times New Roman" w:hAnsi="Times New Roman" w:cs="Times New Roman"/>
          <w:b/>
          <w:sz w:val="28"/>
          <w:szCs w:val="28"/>
          <w:lang w:val="kk-KZ"/>
        </w:rPr>
        <w:t xml:space="preserve">: </w:t>
      </w:r>
      <w:r w:rsidRPr="00937F2D">
        <w:rPr>
          <w:rFonts w:ascii="Times New Roman" w:hAnsi="Times New Roman" w:cs="Times New Roman"/>
          <w:b/>
          <w:sz w:val="28"/>
          <w:szCs w:val="28"/>
          <w:lang w:val="kk-KZ"/>
        </w:rPr>
        <w:t>Қазақстанда 2030 жылға дейін жалпы практика дәрігерлеріне қажеттілікті жоспарлау және болжау</w:t>
      </w:r>
    </w:p>
    <w:p w:rsidR="00937F2D" w:rsidRDefault="00937F2D" w:rsidP="00937F2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w:t>
      </w:r>
      <w:bookmarkStart w:id="0" w:name="_GoBack"/>
      <w:bookmarkEnd w:id="0"/>
      <w:r w:rsidRPr="00937F2D">
        <w:rPr>
          <w:rFonts w:ascii="Times New Roman" w:hAnsi="Times New Roman" w:cs="Times New Roman"/>
          <w:b/>
          <w:sz w:val="28"/>
          <w:szCs w:val="28"/>
          <w:lang w:val="kk-KZ"/>
        </w:rPr>
        <w:t>6D110200-Қоғамдық денсаул</w:t>
      </w:r>
      <w:r>
        <w:rPr>
          <w:rFonts w:ascii="Times New Roman" w:hAnsi="Times New Roman" w:cs="Times New Roman"/>
          <w:b/>
          <w:sz w:val="28"/>
          <w:szCs w:val="28"/>
          <w:lang w:val="kk-KZ"/>
        </w:rPr>
        <w:t xml:space="preserve">ық сақтау» </w:t>
      </w:r>
      <w:r w:rsidRPr="00937F2D">
        <w:rPr>
          <w:rFonts w:ascii="Times New Roman" w:hAnsi="Times New Roman" w:cs="Times New Roman"/>
          <w:b/>
          <w:sz w:val="28"/>
          <w:szCs w:val="28"/>
          <w:lang w:val="kk-KZ"/>
        </w:rPr>
        <w:t>мамандығы бойынша философия докторы (PhD) дәрежесін алуға ұсынылған</w:t>
      </w:r>
    </w:p>
    <w:p w:rsidR="00A32B40" w:rsidRPr="002A4BAC" w:rsidRDefault="00937F2D" w:rsidP="00A32B4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32B40" w:rsidRPr="002A4BAC" w:rsidRDefault="003055DA" w:rsidP="003055DA">
      <w:pPr>
        <w:spacing w:after="0" w:line="240" w:lineRule="auto"/>
        <w:ind w:firstLine="708"/>
        <w:jc w:val="both"/>
        <w:rPr>
          <w:rFonts w:ascii="Times New Roman" w:hAnsi="Times New Roman" w:cs="Times New Roman"/>
          <w:sz w:val="28"/>
          <w:szCs w:val="28"/>
          <w:lang w:val="kk-KZ"/>
        </w:rPr>
      </w:pPr>
      <w:r w:rsidRPr="002A4BAC">
        <w:rPr>
          <w:rFonts w:ascii="Times New Roman" w:hAnsi="Times New Roman" w:cs="Times New Roman"/>
          <w:b/>
          <w:sz w:val="28"/>
          <w:szCs w:val="28"/>
          <w:lang w:val="kk-KZ"/>
        </w:rPr>
        <w:t>Диссертациялық зерттеудің жалпы сипаттамасы.</w:t>
      </w:r>
      <w:r w:rsidRPr="002A4BAC">
        <w:rPr>
          <w:rFonts w:ascii="Times New Roman" w:hAnsi="Times New Roman" w:cs="Times New Roman"/>
          <w:sz w:val="28"/>
          <w:szCs w:val="28"/>
          <w:lang w:val="kk-KZ"/>
        </w:rPr>
        <w:t xml:space="preserve"> Жұмыс Қазақстанның денсаулық сақтау жүйесінде алғашқы медициналық – санитарлық көмекті кадрлармен қамтамасыз ету мәселелерін қарастырады. </w:t>
      </w:r>
    </w:p>
    <w:p w:rsidR="003055DA" w:rsidRPr="002A4BAC" w:rsidRDefault="003055DA" w:rsidP="003055DA">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ab/>
      </w:r>
      <w:r w:rsidRPr="002A4BAC">
        <w:rPr>
          <w:rFonts w:ascii="Times New Roman" w:hAnsi="Times New Roman" w:cs="Times New Roman"/>
          <w:b/>
          <w:sz w:val="28"/>
          <w:szCs w:val="28"/>
          <w:lang w:val="kk-KZ"/>
        </w:rPr>
        <w:t>Зерттеу тақырыбының өзектілігі.</w:t>
      </w:r>
      <w:r w:rsidRPr="002A4BAC">
        <w:rPr>
          <w:rFonts w:ascii="Times New Roman" w:hAnsi="Times New Roman" w:cs="Times New Roman"/>
          <w:sz w:val="28"/>
          <w:szCs w:val="28"/>
          <w:lang w:val="kk-KZ"/>
        </w:rPr>
        <w:t xml:space="preserve"> Дүниежүзілік денсаулық сақтау ұйымы (ДДСҰ) бүгінгі күні алғашқы медициналық – санитарлық көмек (МСАК) денсаулық мәселелерін шешуге және сәйкесінше қазіргі және болашақтағы азаматтардың әл-ауқатын арттыруға арналған экономикалық жоғары тиімді буын болып табылатынын мәлімдейді. Денсаулық сақтау жүйесін одан әрі дамыту мақсатында Қазақстан Республикасындағы алғашқы медициналық – санитарлық көмекті дамытудың 2018-2022 жылдарға арналған негізгі бағыттары» </w:t>
      </w:r>
      <w:r w:rsidR="00547AF4" w:rsidRPr="002A4BAC">
        <w:rPr>
          <w:rFonts w:ascii="Times New Roman" w:hAnsi="Times New Roman" w:cs="Times New Roman"/>
          <w:sz w:val="28"/>
          <w:szCs w:val="28"/>
          <w:lang w:val="kk-KZ"/>
        </w:rPr>
        <w:t xml:space="preserve">бағдарламасы бекітілді. Бұл бағдарламаның маңызды бөлігі персоналды жоспарлау мен болжаудың тиімді әдістемесін құру арқылы МСАК үшін кадрлық әлеуетті дамыту болып табылады. Жаһандық деңгейде денсаулық сақтау жүйесінің тиімділігі мен медициналық қызметтердің білімімен, дағдыларымен және мотивациясымен анықталатын жұмыс нәтижелеріне байланысты. </w:t>
      </w:r>
    </w:p>
    <w:p w:rsidR="00547AF4" w:rsidRDefault="00547AF4" w:rsidP="003055DA">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ab/>
        <w:t xml:space="preserve">Кадр саласындағы ең қиыны – білікті жұмысшылардың санын дұрыс жоспарлау, бөлу құрылымындағы теңгерімсіздіктерді жою мәселелері. Көптеген денсаулық сақтау министрліктері болжаумен айналысады немесе, кем дегенде, </w:t>
      </w:r>
      <w:r w:rsidR="00D22406" w:rsidRPr="002A4BAC">
        <w:rPr>
          <w:rFonts w:ascii="Times New Roman" w:hAnsi="Times New Roman" w:cs="Times New Roman"/>
          <w:sz w:val="28"/>
          <w:szCs w:val="28"/>
          <w:lang w:val="kk-KZ"/>
        </w:rPr>
        <w:t xml:space="preserve">олардың болашақ кадрларға қойылатын талаптарының қысқа мерзімді болжамдарын жасайды. Дегенмен, олар көбінесе денсаулық сақтаудағы ағымдағы немесе болашақ жоспарларына немесе елдің білім беру жүйесінің әлеуетіне нақты сілтемесіз дайындалады. Медициналық қызметкерлердің тапшылығына тап болған дамушы елдердің санаулысы денсаулық сақтау жүйелері үшін қажетті жұмыс күшінің инфрақұрылымын құру үшін білім мен денсаулық сақтау салаларына инвестиция салуға бағытталған денсаулық сақтау саласындағы жұмыс күшінің </w:t>
      </w:r>
      <w:r w:rsidR="0035362B" w:rsidRPr="002A4BAC">
        <w:rPr>
          <w:rFonts w:ascii="Times New Roman" w:hAnsi="Times New Roman" w:cs="Times New Roman"/>
          <w:sz w:val="28"/>
          <w:szCs w:val="28"/>
          <w:lang w:val="kk-KZ"/>
        </w:rPr>
        <w:t xml:space="preserve">егжей-тегжейлі саясаты мен стратаегиялық жоспарларын әзірледі. Қазақстан сияқты көптеген елдер әлі күнге дейін жұмыс күшінің тығыздығына, таралуына және кәсіптік құрылымына назар аударатын және мидициналық қызметкерлердің қажеттіліктерін анықтау үшін халық санын, деңгейлік мақсатты көрсеткіштерді пайдаланатын дәстүрлі денсаулық сақтау жұмыс күшін жоспарлау (НРН) әдісін қолданады. Бұл ғылыми жұмыс жоғарыда аталған мәселелерді шешуге арналған, осы мәселенің өзектілігін анықтайды. </w:t>
      </w:r>
    </w:p>
    <w:p w:rsidR="002A4BAC" w:rsidRPr="002A4BAC" w:rsidRDefault="002A4BAC" w:rsidP="003055DA">
      <w:pPr>
        <w:spacing w:after="0" w:line="240" w:lineRule="auto"/>
        <w:jc w:val="both"/>
        <w:rPr>
          <w:rFonts w:ascii="Times New Roman" w:hAnsi="Times New Roman" w:cs="Times New Roman"/>
          <w:sz w:val="28"/>
          <w:szCs w:val="28"/>
          <w:lang w:val="kk-KZ"/>
        </w:rPr>
      </w:pPr>
    </w:p>
    <w:p w:rsidR="00D24F8A" w:rsidRPr="002A4BAC" w:rsidRDefault="00D24F8A" w:rsidP="003055DA">
      <w:pPr>
        <w:spacing w:after="0" w:line="240" w:lineRule="auto"/>
        <w:jc w:val="both"/>
        <w:rPr>
          <w:rFonts w:ascii="Times New Roman" w:hAnsi="Times New Roman" w:cs="Times New Roman"/>
          <w:sz w:val="28"/>
          <w:szCs w:val="28"/>
          <w:lang w:val="kk-KZ"/>
        </w:rPr>
      </w:pPr>
    </w:p>
    <w:p w:rsidR="0035362B" w:rsidRPr="002A4BAC" w:rsidRDefault="0035362B" w:rsidP="003055DA">
      <w:pPr>
        <w:spacing w:after="0" w:line="240" w:lineRule="auto"/>
        <w:jc w:val="both"/>
        <w:rPr>
          <w:rFonts w:ascii="Times New Roman" w:hAnsi="Times New Roman" w:cs="Times New Roman"/>
          <w:b/>
          <w:sz w:val="28"/>
          <w:szCs w:val="28"/>
          <w:lang w:val="kk-KZ"/>
        </w:rPr>
      </w:pPr>
      <w:r w:rsidRPr="002A4BAC">
        <w:rPr>
          <w:rFonts w:ascii="Times New Roman" w:hAnsi="Times New Roman" w:cs="Times New Roman"/>
          <w:sz w:val="28"/>
          <w:szCs w:val="28"/>
          <w:lang w:val="kk-KZ"/>
        </w:rPr>
        <w:tab/>
      </w:r>
      <w:r w:rsidRPr="002A4BAC">
        <w:rPr>
          <w:rFonts w:ascii="Times New Roman" w:hAnsi="Times New Roman" w:cs="Times New Roman"/>
          <w:b/>
          <w:sz w:val="28"/>
          <w:szCs w:val="28"/>
          <w:lang w:val="kk-KZ"/>
        </w:rPr>
        <w:t xml:space="preserve">Зерттеу мақсаты </w:t>
      </w:r>
    </w:p>
    <w:p w:rsidR="0035362B" w:rsidRPr="002A4BAC" w:rsidRDefault="0035362B" w:rsidP="003055DA">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lastRenderedPageBreak/>
        <w:tab/>
        <w:t xml:space="preserve">Бұл зерттеудің мақсаты имитациялық болжау үлгісі негізінде МСАК үшін адам ресурстарын жоспарлау процестерін оңтайландыру болып табылады. </w:t>
      </w:r>
    </w:p>
    <w:p w:rsidR="00D24F8A" w:rsidRPr="002A4BAC" w:rsidRDefault="00D24F8A" w:rsidP="003055DA">
      <w:pPr>
        <w:spacing w:after="0" w:line="240" w:lineRule="auto"/>
        <w:jc w:val="both"/>
        <w:rPr>
          <w:rFonts w:ascii="Times New Roman" w:hAnsi="Times New Roman" w:cs="Times New Roman"/>
          <w:sz w:val="28"/>
          <w:szCs w:val="28"/>
          <w:lang w:val="kk-KZ"/>
        </w:rPr>
      </w:pPr>
    </w:p>
    <w:p w:rsidR="00440446" w:rsidRPr="002A4BAC" w:rsidRDefault="00440446" w:rsidP="003055DA">
      <w:pPr>
        <w:spacing w:after="0" w:line="240" w:lineRule="auto"/>
        <w:jc w:val="both"/>
        <w:rPr>
          <w:rFonts w:ascii="Times New Roman" w:hAnsi="Times New Roman" w:cs="Times New Roman"/>
          <w:b/>
          <w:sz w:val="28"/>
          <w:szCs w:val="28"/>
          <w:lang w:val="kk-KZ"/>
        </w:rPr>
      </w:pPr>
      <w:r w:rsidRPr="002A4BAC">
        <w:rPr>
          <w:rFonts w:ascii="Times New Roman" w:hAnsi="Times New Roman" w:cs="Times New Roman"/>
          <w:sz w:val="28"/>
          <w:szCs w:val="28"/>
          <w:lang w:val="kk-KZ"/>
        </w:rPr>
        <w:tab/>
      </w:r>
      <w:r w:rsidRPr="002A4BAC">
        <w:rPr>
          <w:rFonts w:ascii="Times New Roman" w:hAnsi="Times New Roman" w:cs="Times New Roman"/>
          <w:b/>
          <w:sz w:val="28"/>
          <w:szCs w:val="28"/>
          <w:lang w:val="kk-KZ"/>
        </w:rPr>
        <w:t xml:space="preserve">Зерттеу міндеттері </w:t>
      </w:r>
    </w:p>
    <w:p w:rsidR="00791573" w:rsidRPr="002A4BAC" w:rsidRDefault="00440446" w:rsidP="00440446">
      <w:pPr>
        <w:pStyle w:val="a3"/>
        <w:numPr>
          <w:ilvl w:val="0"/>
          <w:numId w:val="1"/>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Денсаулық сақтау жүйесіндегі адам ресурстарын жоспарлау мен болжаудағы халықаралық тәжірибедегі негізгі тенденцияларды анықтау. Қазіргі кезеңде Республикада қолданылатын еңбек ресурстарын жоспарлау</w:t>
      </w:r>
      <w:r w:rsidR="00791573" w:rsidRPr="002A4BAC">
        <w:rPr>
          <w:rFonts w:ascii="Times New Roman" w:hAnsi="Times New Roman" w:cs="Times New Roman"/>
          <w:sz w:val="28"/>
          <w:szCs w:val="28"/>
          <w:lang w:val="kk-KZ"/>
        </w:rPr>
        <w:t xml:space="preserve"> әдістеріне талдау жасау.</w:t>
      </w:r>
    </w:p>
    <w:p w:rsidR="00CB595F" w:rsidRPr="002A4BAC" w:rsidRDefault="00791573" w:rsidP="00440446">
      <w:pPr>
        <w:pStyle w:val="a3"/>
        <w:numPr>
          <w:ilvl w:val="0"/>
          <w:numId w:val="1"/>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Жалпы тәжірибелік дәрігерлерде МСАК</w:t>
      </w:r>
      <w:r w:rsidR="00C2039D" w:rsidRPr="002A4BAC">
        <w:rPr>
          <w:rFonts w:ascii="Times New Roman" w:hAnsi="Times New Roman" w:cs="Times New Roman"/>
          <w:sz w:val="28"/>
          <w:szCs w:val="28"/>
          <w:lang w:val="kk-KZ"/>
        </w:rPr>
        <w:t xml:space="preserve"> қажеттілігін болжаудың симуляциялық моделін жасау.</w:t>
      </w:r>
      <w:r w:rsidR="00CB595F" w:rsidRPr="002A4BAC">
        <w:rPr>
          <w:rFonts w:ascii="Times New Roman" w:hAnsi="Times New Roman" w:cs="Times New Roman"/>
          <w:sz w:val="28"/>
          <w:szCs w:val="28"/>
          <w:lang w:val="kk-KZ"/>
        </w:rPr>
        <w:t xml:space="preserve"> Әзірленген үлгінің сапасын бағалау </w:t>
      </w:r>
    </w:p>
    <w:p w:rsidR="00440446" w:rsidRPr="002A4BAC" w:rsidRDefault="00CB595F" w:rsidP="00440446">
      <w:pPr>
        <w:pStyle w:val="a3"/>
        <w:numPr>
          <w:ilvl w:val="0"/>
          <w:numId w:val="1"/>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2030 жылға дейін жалпы тәжірибелік дәрігерлерге сұраныс пен ұсынысты дамытудың әртүрлі сценарийлерін қарастыру </w:t>
      </w:r>
      <w:r w:rsidR="00440446" w:rsidRPr="002A4BAC">
        <w:rPr>
          <w:rFonts w:ascii="Times New Roman" w:hAnsi="Times New Roman" w:cs="Times New Roman"/>
          <w:sz w:val="28"/>
          <w:szCs w:val="28"/>
          <w:lang w:val="kk-KZ"/>
        </w:rPr>
        <w:t xml:space="preserve"> </w:t>
      </w:r>
    </w:p>
    <w:p w:rsidR="00627795" w:rsidRPr="002A4BAC" w:rsidRDefault="00627795" w:rsidP="00440446">
      <w:pPr>
        <w:pStyle w:val="a3"/>
        <w:numPr>
          <w:ilvl w:val="0"/>
          <w:numId w:val="1"/>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Жалпы тәжірибелік дәрігерлердің сұранысы мен ұсынысы арасындағы теңгерімсіздікті азайту үшін модель параметрлерінің оңтайлы мәндерін анықтау.</w:t>
      </w:r>
    </w:p>
    <w:p w:rsidR="00D24F8A" w:rsidRPr="002A4BAC" w:rsidRDefault="00D24F8A" w:rsidP="00D24F8A">
      <w:pPr>
        <w:pStyle w:val="a3"/>
        <w:spacing w:after="0" w:line="240" w:lineRule="auto"/>
        <w:jc w:val="both"/>
        <w:rPr>
          <w:rFonts w:ascii="Times New Roman" w:hAnsi="Times New Roman" w:cs="Times New Roman"/>
          <w:sz w:val="28"/>
          <w:szCs w:val="28"/>
          <w:lang w:val="kk-KZ"/>
        </w:rPr>
      </w:pPr>
    </w:p>
    <w:p w:rsidR="00627795" w:rsidRPr="002A4BAC" w:rsidRDefault="00627795" w:rsidP="00627795">
      <w:pPr>
        <w:spacing w:after="0" w:line="240" w:lineRule="auto"/>
        <w:ind w:firstLine="360"/>
        <w:jc w:val="both"/>
        <w:rPr>
          <w:rFonts w:ascii="Times New Roman" w:hAnsi="Times New Roman" w:cs="Times New Roman"/>
          <w:b/>
          <w:sz w:val="28"/>
          <w:szCs w:val="28"/>
          <w:lang w:val="kk-KZ"/>
        </w:rPr>
      </w:pPr>
      <w:r w:rsidRPr="002A4BAC">
        <w:rPr>
          <w:rFonts w:ascii="Times New Roman" w:hAnsi="Times New Roman" w:cs="Times New Roman"/>
          <w:b/>
          <w:sz w:val="28"/>
          <w:szCs w:val="28"/>
          <w:lang w:val="kk-KZ"/>
        </w:rPr>
        <w:t xml:space="preserve">Материалдар </w:t>
      </w:r>
      <w:r w:rsidR="00D24F8A" w:rsidRPr="002A4BAC">
        <w:rPr>
          <w:rFonts w:ascii="Times New Roman" w:hAnsi="Times New Roman" w:cs="Times New Roman"/>
          <w:b/>
          <w:sz w:val="28"/>
          <w:szCs w:val="28"/>
          <w:lang w:val="kk-KZ"/>
        </w:rPr>
        <w:t>мен әдістер</w:t>
      </w:r>
      <w:r w:rsidRPr="002A4BAC">
        <w:rPr>
          <w:rFonts w:ascii="Times New Roman" w:hAnsi="Times New Roman" w:cs="Times New Roman"/>
          <w:b/>
          <w:sz w:val="28"/>
          <w:szCs w:val="28"/>
          <w:lang w:val="kk-KZ"/>
        </w:rPr>
        <w:t xml:space="preserve"> </w:t>
      </w:r>
    </w:p>
    <w:p w:rsidR="00627795" w:rsidRPr="002A4BAC" w:rsidRDefault="00627795" w:rsidP="00BD261D">
      <w:pPr>
        <w:spacing w:after="0" w:line="240" w:lineRule="auto"/>
        <w:ind w:firstLine="360"/>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Модельдеу «қор және ағын» әдістемесіне негізделді – қорлар мен ағындар. Модель екі ішкі үлгіден тұрды – сұраныс субмоделі және медициналық персоналды қамтамасыз ету субмоделі. </w:t>
      </w:r>
      <w:r w:rsidR="00482ECC" w:rsidRPr="002A4BAC">
        <w:rPr>
          <w:rFonts w:ascii="Times New Roman" w:hAnsi="Times New Roman" w:cs="Times New Roman"/>
          <w:sz w:val="28"/>
          <w:szCs w:val="28"/>
          <w:lang w:val="kk-KZ"/>
        </w:rPr>
        <w:t xml:space="preserve">Жабдықтау кіші үлгісінде кірістер университет түлектері, иммиграция және жұмысқа қабылдау, ал нәтижелер зейнетке шығу, қызметкерлердің ауысуы және эмиграция болып табылады. Сұраныс қосалқы үлгісі үш элементке негізделген: халық саны, қызметтерге </w:t>
      </w:r>
      <w:r w:rsidR="00BD261D" w:rsidRPr="002A4BAC">
        <w:rPr>
          <w:rFonts w:ascii="Times New Roman" w:hAnsi="Times New Roman" w:cs="Times New Roman"/>
          <w:sz w:val="28"/>
          <w:szCs w:val="28"/>
          <w:lang w:val="kk-KZ"/>
        </w:rPr>
        <w:t xml:space="preserve">сұраныс және жалпы тәжірибелік дәрігерлердің қызмет көрсету деңгейі. Модельдің элементтері болжау процесінің үш кезеңін сипаттайды. Бірінші кезең – базалық жылдағы жағдайды бағалау (базалық жыл ретінде 2018 жыл таңдалды). Екінші кезең – өтпелі кезеңдегі процестер. Үшінші кезең – болжамды жылдағы жағдай. Модель </w:t>
      </w:r>
      <w:r w:rsidR="00BD261D" w:rsidRPr="002A4BAC">
        <w:rPr>
          <w:rFonts w:ascii="Times New Roman" w:eastAsia="Calibri" w:hAnsi="Times New Roman" w:cs="Times New Roman"/>
          <w:sz w:val="28"/>
          <w:szCs w:val="28"/>
          <w:lang w:val="kk-KZ"/>
        </w:rPr>
        <w:t>AnyLogic</w:t>
      </w:r>
      <w:r w:rsidR="00BD261D" w:rsidRPr="002A4BAC">
        <w:rPr>
          <w:rFonts w:ascii="Times New Roman" w:hAnsi="Times New Roman" w:cs="Times New Roman"/>
          <w:sz w:val="28"/>
          <w:szCs w:val="28"/>
          <w:lang w:val="kk-KZ"/>
        </w:rPr>
        <w:t xml:space="preserve"> бағдарламалық жасақтама ортасында жүзеге асырылады. </w:t>
      </w:r>
    </w:p>
    <w:p w:rsidR="00BD261D" w:rsidRPr="002A4BAC" w:rsidRDefault="00BD261D" w:rsidP="00BD261D">
      <w:pPr>
        <w:spacing w:after="0" w:line="240" w:lineRule="auto"/>
        <w:ind w:firstLine="360"/>
        <w:jc w:val="both"/>
        <w:rPr>
          <w:rFonts w:ascii="Times New Roman" w:hAnsi="Times New Roman" w:cs="Times New Roman"/>
          <w:sz w:val="28"/>
          <w:szCs w:val="28"/>
          <w:lang w:val="kk-KZ"/>
        </w:rPr>
      </w:pPr>
      <w:r w:rsidRPr="002A4BAC">
        <w:rPr>
          <w:rFonts w:ascii="Times New Roman" w:hAnsi="Times New Roman" w:cs="Times New Roman"/>
          <w:b/>
          <w:sz w:val="28"/>
          <w:szCs w:val="28"/>
          <w:lang w:val="kk-KZ"/>
        </w:rPr>
        <w:t>Сценарий тәсілі.</w:t>
      </w:r>
      <w:r w:rsidRPr="002A4BAC">
        <w:rPr>
          <w:rFonts w:ascii="Times New Roman" w:hAnsi="Times New Roman" w:cs="Times New Roman"/>
          <w:sz w:val="28"/>
          <w:szCs w:val="28"/>
          <w:lang w:val="kk-KZ"/>
        </w:rPr>
        <w:t xml:space="preserve"> Біз МСАК жұмыс күшінің жағдайын болашақта дамытудың үш сценарийін қарастырдық.</w:t>
      </w:r>
    </w:p>
    <w:p w:rsidR="00BD261D" w:rsidRPr="002A4BAC" w:rsidRDefault="00BD261D" w:rsidP="00BD261D">
      <w:pPr>
        <w:pStyle w:val="a3"/>
        <w:numPr>
          <w:ilvl w:val="0"/>
          <w:numId w:val="2"/>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Базалық сценарийде (еңбек халық үлгісі) біз халық саны артқан сайын қызмет көрсету деңгейі (дәрігерге шаққандағы халық ретінде анықталған) өзгеріссіз</w:t>
      </w:r>
      <w:r w:rsidR="00DF648B" w:rsidRPr="002A4BAC">
        <w:rPr>
          <w:rFonts w:ascii="Times New Roman" w:hAnsi="Times New Roman" w:cs="Times New Roman"/>
          <w:sz w:val="28"/>
          <w:szCs w:val="28"/>
          <w:lang w:val="kk-KZ"/>
        </w:rPr>
        <w:t xml:space="preserve"> қалады деген болжам бойынша медицина қызметкерлеріне қажеттілікті болжаймыз. </w:t>
      </w:r>
    </w:p>
    <w:p w:rsidR="00DF648B" w:rsidRPr="002A4BAC" w:rsidRDefault="00DF648B" w:rsidP="00BD261D">
      <w:pPr>
        <w:pStyle w:val="a3"/>
        <w:numPr>
          <w:ilvl w:val="0"/>
          <w:numId w:val="2"/>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Сценарий 1 - белгіленген қызметтерді көрсетудің мақсатты көрсеткіштердің еңбек нарығына әсерін зерттейді.</w:t>
      </w:r>
    </w:p>
    <w:p w:rsidR="00DF648B" w:rsidRPr="002A4BAC" w:rsidRDefault="00DF648B" w:rsidP="00BD261D">
      <w:pPr>
        <w:pStyle w:val="a3"/>
        <w:numPr>
          <w:ilvl w:val="0"/>
          <w:numId w:val="2"/>
        </w:num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Сценарий 2 – денсаулық сақтау қажеттіліктерінің үлгісі </w:t>
      </w:r>
    </w:p>
    <w:p w:rsidR="00D24F8A" w:rsidRPr="002A4BAC" w:rsidRDefault="00D24F8A" w:rsidP="00D24F8A">
      <w:pPr>
        <w:pStyle w:val="a3"/>
        <w:spacing w:after="0" w:line="240" w:lineRule="auto"/>
        <w:jc w:val="both"/>
        <w:rPr>
          <w:rFonts w:ascii="Times New Roman" w:hAnsi="Times New Roman" w:cs="Times New Roman"/>
          <w:sz w:val="28"/>
          <w:szCs w:val="28"/>
          <w:lang w:val="kk-KZ"/>
        </w:rPr>
      </w:pPr>
    </w:p>
    <w:p w:rsidR="00DF648B" w:rsidRPr="002A4BAC" w:rsidRDefault="00DF648B" w:rsidP="00DF648B">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b/>
          <w:sz w:val="28"/>
          <w:szCs w:val="28"/>
          <w:lang w:val="kk-KZ"/>
        </w:rPr>
        <w:t>Модельге арналған деректер.</w:t>
      </w:r>
      <w:r w:rsidRPr="002A4BAC">
        <w:rPr>
          <w:rFonts w:ascii="Times New Roman" w:hAnsi="Times New Roman" w:cs="Times New Roman"/>
          <w:sz w:val="28"/>
          <w:szCs w:val="28"/>
          <w:lang w:val="kk-KZ"/>
        </w:rPr>
        <w:t xml:space="preserve"> Модельді енгізу үшін 2018 жылғы базалық жылдағы республикадағы алғашқы медициналық – санитарлық көмек жүйесі жұмыс күшінің жай-күйі туралы деректер, сондай-ақ модельдің негізділігін тексеру үшін пайдаланылған өткен жылдардағы тарихи деректер қажет болды. Дереккөздер Денсаулық сақтау министрлігінің Ғылым және адами </w:t>
      </w:r>
      <w:r w:rsidRPr="002A4BAC">
        <w:rPr>
          <w:rFonts w:ascii="Times New Roman" w:hAnsi="Times New Roman" w:cs="Times New Roman"/>
          <w:sz w:val="28"/>
          <w:szCs w:val="28"/>
          <w:lang w:val="kk-KZ"/>
        </w:rPr>
        <w:lastRenderedPageBreak/>
        <w:t xml:space="preserve">ресурстар департаменті, Денсаулық сақтауды дамытудың республикалық </w:t>
      </w:r>
      <w:r w:rsidR="00D24F8A" w:rsidRPr="002A4BAC">
        <w:rPr>
          <w:rFonts w:ascii="Times New Roman" w:hAnsi="Times New Roman" w:cs="Times New Roman"/>
          <w:sz w:val="28"/>
          <w:szCs w:val="28"/>
          <w:lang w:val="kk-KZ"/>
        </w:rPr>
        <w:t xml:space="preserve">орталығы, </w:t>
      </w:r>
      <w:r w:rsidR="00D24F8A" w:rsidRPr="002A4BAC">
        <w:rPr>
          <w:rFonts w:ascii="Times New Roman" w:eastAsia="MS Mincho" w:hAnsi="Times New Roman"/>
          <w:sz w:val="28"/>
          <w:szCs w:val="28"/>
          <w:lang w:val="kk-KZ"/>
        </w:rPr>
        <w:t xml:space="preserve">stat.gov.kz </w:t>
      </w:r>
      <w:r w:rsidR="00D24F8A" w:rsidRPr="002A4BAC">
        <w:rPr>
          <w:rFonts w:ascii="Times New Roman" w:hAnsi="Times New Roman" w:cs="Times New Roman"/>
          <w:sz w:val="28"/>
          <w:szCs w:val="28"/>
          <w:lang w:val="kk-KZ"/>
        </w:rPr>
        <w:t xml:space="preserve">сайтындағы статистикалық жинақтар болды (1 кесте). </w:t>
      </w:r>
    </w:p>
    <w:p w:rsidR="00BF6879" w:rsidRPr="002A4BAC" w:rsidRDefault="00BF6879" w:rsidP="00DF648B">
      <w:pPr>
        <w:spacing w:after="0" w:line="240" w:lineRule="auto"/>
        <w:jc w:val="both"/>
        <w:rPr>
          <w:rFonts w:ascii="Times New Roman" w:hAnsi="Times New Roman" w:cs="Times New Roman"/>
          <w:sz w:val="28"/>
          <w:szCs w:val="28"/>
          <w:lang w:val="kk-KZ"/>
        </w:rPr>
      </w:pPr>
    </w:p>
    <w:p w:rsidR="00D24F8A" w:rsidRPr="002A4BAC" w:rsidRDefault="00D24F8A" w:rsidP="00DF648B">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Кесте 1 – Үлгіге арналған деректер</w:t>
      </w:r>
    </w:p>
    <w:tbl>
      <w:tblPr>
        <w:tblStyle w:val="a4"/>
        <w:tblW w:w="0" w:type="auto"/>
        <w:tblLook w:val="04A0" w:firstRow="1" w:lastRow="0" w:firstColumn="1" w:lastColumn="0" w:noHBand="0" w:noVBand="1"/>
      </w:tblPr>
      <w:tblGrid>
        <w:gridCol w:w="7933"/>
        <w:gridCol w:w="1412"/>
      </w:tblGrid>
      <w:tr w:rsidR="00D24F8A" w:rsidRPr="002A4BAC" w:rsidTr="00D24F8A">
        <w:tc>
          <w:tcPr>
            <w:tcW w:w="7933" w:type="dxa"/>
          </w:tcPr>
          <w:p w:rsidR="00D24F8A" w:rsidRPr="002A4BAC" w:rsidRDefault="00D24F8A"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Элемент </w:t>
            </w:r>
          </w:p>
        </w:tc>
        <w:tc>
          <w:tcPr>
            <w:tcW w:w="1412" w:type="dxa"/>
          </w:tcPr>
          <w:p w:rsidR="00D24F8A"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Мәні</w:t>
            </w:r>
          </w:p>
        </w:tc>
      </w:tr>
      <w:tr w:rsidR="00D24F8A" w:rsidRPr="002A4BAC" w:rsidTr="00D24F8A">
        <w:tc>
          <w:tcPr>
            <w:tcW w:w="7933" w:type="dxa"/>
          </w:tcPr>
          <w:p w:rsidR="00D24F8A" w:rsidRPr="002A4BAC" w:rsidRDefault="00D24F8A"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Жаңа түлектер (Қазақстандағы барлық медициналық ЖОО)</w:t>
            </w:r>
          </w:p>
        </w:tc>
        <w:tc>
          <w:tcPr>
            <w:tcW w:w="1412" w:type="dxa"/>
          </w:tcPr>
          <w:p w:rsidR="00D24F8A"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900</w:t>
            </w:r>
          </w:p>
        </w:tc>
      </w:tr>
      <w:tr w:rsidR="00D24F8A" w:rsidRPr="002A4BAC" w:rsidTr="00D24F8A">
        <w:tc>
          <w:tcPr>
            <w:tcW w:w="7933" w:type="dxa"/>
          </w:tcPr>
          <w:p w:rsidR="00D24F8A"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Жұмысқа қабылдау</w:t>
            </w:r>
          </w:p>
        </w:tc>
        <w:tc>
          <w:tcPr>
            <w:tcW w:w="1412" w:type="dxa"/>
          </w:tcPr>
          <w:p w:rsidR="00D24F8A"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10</w:t>
            </w:r>
            <w:r w:rsidRPr="002A4BAC">
              <w:rPr>
                <w:rFonts w:ascii="Times New Roman" w:hAnsi="Times New Roman" w:cs="Times New Roman"/>
                <w:sz w:val="28"/>
                <w:szCs w:val="28"/>
              </w:rPr>
              <w:t>%</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Зейнеткерлікке шығуына байланысты жұмыстан босату</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1</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Басқаша себептер бойынша жұмыстан босату (кадрлардың тұрақсыздығы)</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15</w:t>
            </w:r>
            <w:r w:rsidRPr="002A4BAC">
              <w:rPr>
                <w:rFonts w:ascii="Times New Roman" w:hAnsi="Times New Roman" w:cs="Times New Roman"/>
                <w:sz w:val="28"/>
                <w:szCs w:val="28"/>
              </w:rPr>
              <w:t>%</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Бір толық уақытты дәрігерге шаққандағы орташа халық саны</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1678</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2018 жылы туылу</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21,64</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2018 жылғы өлім</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7,15</w:t>
            </w:r>
          </w:p>
        </w:tc>
      </w:tr>
      <w:tr w:rsidR="00254E66" w:rsidRPr="002A4BAC" w:rsidTr="00D24F8A">
        <w:tc>
          <w:tcPr>
            <w:tcW w:w="7933" w:type="dxa"/>
          </w:tcPr>
          <w:p w:rsidR="00254E66" w:rsidRPr="002A4BAC" w:rsidRDefault="00254E66" w:rsidP="00254E66">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2018 жылғы иммиграция деңгейі </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0,86</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2018 жылғы эмиграция деңгейі </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2,09</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2018 жылы бір адамға келудің орташа саны </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2,5</w:t>
            </w:r>
          </w:p>
        </w:tc>
      </w:tr>
      <w:tr w:rsidR="00254E66" w:rsidRPr="002A4BAC" w:rsidTr="00D24F8A">
        <w:tc>
          <w:tcPr>
            <w:tcW w:w="7933" w:type="dxa"/>
          </w:tcPr>
          <w:p w:rsidR="00254E66" w:rsidRPr="002A4BAC" w:rsidRDefault="00254E66" w:rsidP="00DF648B">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2018 жылы бір дәрігерге шаққандағы науқастардың орташа келуі</w:t>
            </w:r>
          </w:p>
        </w:tc>
        <w:tc>
          <w:tcPr>
            <w:tcW w:w="1412" w:type="dxa"/>
          </w:tcPr>
          <w:p w:rsidR="00254E66" w:rsidRPr="002A4BAC" w:rsidRDefault="00254E66" w:rsidP="00254E66">
            <w:pPr>
              <w:jc w:val="center"/>
              <w:rPr>
                <w:rFonts w:ascii="Times New Roman" w:hAnsi="Times New Roman" w:cs="Times New Roman"/>
                <w:sz w:val="28"/>
                <w:szCs w:val="28"/>
                <w:lang w:val="kk-KZ"/>
              </w:rPr>
            </w:pPr>
            <w:r w:rsidRPr="002A4BAC">
              <w:rPr>
                <w:rFonts w:ascii="Times New Roman" w:hAnsi="Times New Roman" w:cs="Times New Roman"/>
                <w:sz w:val="28"/>
                <w:szCs w:val="28"/>
                <w:lang w:val="kk-KZ"/>
              </w:rPr>
              <w:t>4689</w:t>
            </w:r>
          </w:p>
        </w:tc>
      </w:tr>
    </w:tbl>
    <w:p w:rsidR="00B37E1D" w:rsidRPr="002A4BAC" w:rsidRDefault="00B37E1D" w:rsidP="00627795">
      <w:pPr>
        <w:spacing w:after="0" w:line="240" w:lineRule="auto"/>
        <w:jc w:val="both"/>
        <w:rPr>
          <w:rFonts w:ascii="Times New Roman" w:hAnsi="Times New Roman" w:cs="Times New Roman"/>
          <w:sz w:val="28"/>
          <w:szCs w:val="28"/>
          <w:lang w:val="kk-KZ"/>
        </w:rPr>
      </w:pPr>
    </w:p>
    <w:p w:rsidR="00B37E1D" w:rsidRPr="002A4BAC" w:rsidRDefault="00B37E1D" w:rsidP="00627795">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Халық санын  болжау. Республика халқының 2019-2030 жылдарға арналған болжамы келесі модельге негізделеді: </w:t>
      </w:r>
    </w:p>
    <w:p w:rsidR="00B37E1D" w:rsidRPr="002A4BAC" w:rsidRDefault="00937F2D" w:rsidP="00B37E1D">
      <w:pPr>
        <w:spacing w:after="0" w:line="240" w:lineRule="auto"/>
        <w:jc w:val="center"/>
        <w:rPr>
          <w:rFonts w:ascii="Times New Roman" w:eastAsia="MS Mincho" w:hAnsi="Times New Roman"/>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t</m:t>
            </m:r>
          </m:sub>
        </m:sSub>
        <m:r>
          <w:rPr>
            <w:rFonts w:ascii="Cambria Math" w:hAnsi="Cambria Math"/>
            <w:sz w:val="28"/>
            <w:szCs w:val="28"/>
          </w:rPr>
          <m:t>=P</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Gr</m:t>
                    </m:r>
                  </m:num>
                  <m:den>
                    <m:r>
                      <w:rPr>
                        <w:rFonts w:ascii="Cambria Math" w:hAnsi="Cambria Math"/>
                        <w:sz w:val="28"/>
                        <w:szCs w:val="28"/>
                      </w:rPr>
                      <m:t>1000</m:t>
                    </m:r>
                  </m:den>
                </m:f>
              </m:e>
            </m:d>
          </m:e>
          <m:sup>
            <m:r>
              <w:rPr>
                <w:rFonts w:ascii="Cambria Math" w:hAnsi="Cambria Math"/>
                <w:sz w:val="28"/>
                <w:szCs w:val="28"/>
              </w:rPr>
              <m:t>t</m:t>
            </m:r>
          </m:sup>
        </m:sSup>
      </m:oMath>
      <w:r w:rsidR="00B37E1D" w:rsidRPr="002A4BAC">
        <w:rPr>
          <w:rFonts w:ascii="Times New Roman" w:eastAsia="MS Mincho" w:hAnsi="Times New Roman"/>
          <w:sz w:val="28"/>
          <w:szCs w:val="28"/>
        </w:rPr>
        <w:t xml:space="preserve">, қайда </w:t>
      </w:r>
    </w:p>
    <w:p w:rsidR="00B37E1D" w:rsidRPr="002A4BAC" w:rsidRDefault="00B37E1D" w:rsidP="00B37E1D">
      <w:pPr>
        <w:spacing w:after="0" w:line="240" w:lineRule="auto"/>
        <w:jc w:val="both"/>
        <w:rPr>
          <w:rFonts w:ascii="Times New Roman" w:eastAsia="Calibri" w:hAnsi="Times New Roman" w:cs="Times New Roman"/>
          <w:sz w:val="28"/>
          <w:szCs w:val="28"/>
        </w:rPr>
      </w:pPr>
      <w:r w:rsidRPr="002A4BAC">
        <w:rPr>
          <w:rFonts w:ascii="Times New Roman" w:eastAsia="Calibri" w:hAnsi="Times New Roman" w:cs="Times New Roman"/>
          <w:i/>
          <w:sz w:val="28"/>
          <w:szCs w:val="28"/>
          <w:lang w:val="en-GB"/>
        </w:rPr>
        <w:t>Gr</w:t>
      </w:r>
      <w:r w:rsidRPr="002A4BAC">
        <w:rPr>
          <w:rFonts w:ascii="Times New Roman" w:eastAsia="Calibri" w:hAnsi="Times New Roman" w:cs="Times New Roman"/>
          <w:sz w:val="28"/>
          <w:szCs w:val="28"/>
        </w:rPr>
        <w:t xml:space="preserve"> – </w:t>
      </w:r>
      <w:r w:rsidRPr="002A4BAC">
        <w:rPr>
          <w:rFonts w:ascii="Times New Roman" w:eastAsia="Calibri" w:hAnsi="Times New Roman" w:cs="Times New Roman"/>
          <w:sz w:val="28"/>
          <w:szCs w:val="28"/>
          <w:lang w:val="kk-KZ"/>
        </w:rPr>
        <w:t xml:space="preserve">халықтың өсу қарқыны (туу көрсеткіші – өлім деңгейі + иммиграция деңгейі – эмиграция деңгейі) </w:t>
      </w:r>
    </w:p>
    <w:p w:rsidR="00B37E1D" w:rsidRPr="002A4BAC" w:rsidRDefault="00B37E1D" w:rsidP="00B37E1D">
      <w:pPr>
        <w:spacing w:after="0" w:line="240" w:lineRule="auto"/>
        <w:jc w:val="both"/>
        <w:rPr>
          <w:rFonts w:ascii="Times New Roman" w:eastAsia="Calibri" w:hAnsi="Times New Roman" w:cs="Times New Roman"/>
          <w:sz w:val="28"/>
          <w:szCs w:val="28"/>
        </w:rPr>
      </w:pPr>
      <w:r w:rsidRPr="002A4BAC">
        <w:rPr>
          <w:rFonts w:ascii="Times New Roman" w:eastAsia="Calibri" w:hAnsi="Times New Roman" w:cs="Times New Roman"/>
          <w:sz w:val="28"/>
          <w:szCs w:val="28"/>
          <w:lang w:val="en-GB"/>
        </w:rPr>
        <w:t>P</w:t>
      </w:r>
      <w:r w:rsidRPr="002A4BAC">
        <w:rPr>
          <w:rFonts w:ascii="Times New Roman" w:eastAsia="Calibri" w:hAnsi="Times New Roman" w:cs="Times New Roman"/>
          <w:sz w:val="28"/>
          <w:szCs w:val="28"/>
        </w:rPr>
        <w:t xml:space="preserve"> – </w:t>
      </w:r>
      <w:r w:rsidRPr="002A4BAC">
        <w:rPr>
          <w:rFonts w:ascii="Times New Roman" w:eastAsia="Calibri" w:hAnsi="Times New Roman" w:cs="Times New Roman"/>
          <w:sz w:val="28"/>
          <w:szCs w:val="28"/>
          <w:lang w:val="kk-KZ"/>
        </w:rPr>
        <w:t>ағымдағы жылғы халық саны</w:t>
      </w:r>
    </w:p>
    <w:p w:rsidR="00B37E1D" w:rsidRPr="002A4BAC" w:rsidRDefault="00B37E1D" w:rsidP="00B37E1D">
      <w:pPr>
        <w:spacing w:after="0" w:line="240" w:lineRule="auto"/>
        <w:jc w:val="both"/>
        <w:rPr>
          <w:rFonts w:ascii="Times New Roman" w:eastAsia="Calibri" w:hAnsi="Times New Roman" w:cs="Times New Roman"/>
          <w:sz w:val="28"/>
          <w:szCs w:val="28"/>
          <w:lang w:val="kk-KZ"/>
        </w:rPr>
      </w:pPr>
      <w:r w:rsidRPr="002A4BAC">
        <w:rPr>
          <w:rFonts w:ascii="Times New Roman" w:eastAsia="Calibri" w:hAnsi="Times New Roman" w:cs="Times New Roman"/>
          <w:i/>
          <w:sz w:val="28"/>
          <w:szCs w:val="28"/>
          <w:lang w:val="en-GB"/>
        </w:rPr>
        <w:t>P</w:t>
      </w:r>
      <w:r w:rsidRPr="002A4BAC">
        <w:rPr>
          <w:rFonts w:ascii="Times New Roman" w:eastAsia="Calibri" w:hAnsi="Times New Roman" w:cs="Times New Roman"/>
          <w:i/>
          <w:sz w:val="28"/>
          <w:szCs w:val="28"/>
          <w:vertAlign w:val="subscript"/>
          <w:lang w:val="en-GB"/>
        </w:rPr>
        <w:t>t</w:t>
      </w:r>
      <w:r w:rsidRPr="002A4BAC">
        <w:rPr>
          <w:rFonts w:ascii="Times New Roman" w:eastAsia="Calibri" w:hAnsi="Times New Roman" w:cs="Times New Roman"/>
          <w:sz w:val="28"/>
          <w:szCs w:val="28"/>
        </w:rPr>
        <w:t xml:space="preserve"> – </w:t>
      </w:r>
      <w:r w:rsidRPr="002A4BAC">
        <w:rPr>
          <w:rFonts w:ascii="Times New Roman" w:eastAsia="Calibri" w:hAnsi="Times New Roman" w:cs="Times New Roman"/>
          <w:sz w:val="28"/>
          <w:szCs w:val="28"/>
          <w:lang w:val="kk-KZ"/>
        </w:rPr>
        <w:t>болжамды жылға арналған халық саны</w:t>
      </w:r>
    </w:p>
    <w:p w:rsidR="00B37E1D" w:rsidRPr="002A4BAC" w:rsidRDefault="00B37E1D" w:rsidP="00B37E1D">
      <w:pPr>
        <w:spacing w:after="0" w:line="240" w:lineRule="auto"/>
        <w:jc w:val="both"/>
        <w:rPr>
          <w:rFonts w:ascii="Times New Roman" w:eastAsia="Calibri" w:hAnsi="Times New Roman" w:cs="Times New Roman"/>
          <w:sz w:val="28"/>
          <w:szCs w:val="28"/>
          <w:lang w:val="kk-KZ"/>
        </w:rPr>
      </w:pPr>
    </w:p>
    <w:p w:rsidR="00B37E1D" w:rsidRPr="002A4BAC" w:rsidRDefault="00B37E1D" w:rsidP="00B37E1D">
      <w:pPr>
        <w:spacing w:after="0" w:line="240" w:lineRule="auto"/>
        <w:jc w:val="both"/>
        <w:rPr>
          <w:rFonts w:ascii="Times New Roman" w:eastAsia="Calibri" w:hAnsi="Times New Roman" w:cs="Times New Roman"/>
          <w:sz w:val="28"/>
          <w:szCs w:val="28"/>
          <w:lang w:val="kk-KZ"/>
        </w:rPr>
      </w:pPr>
      <w:r w:rsidRPr="002A4BAC">
        <w:rPr>
          <w:rFonts w:ascii="Times New Roman" w:eastAsia="Calibri" w:hAnsi="Times New Roman" w:cs="Times New Roman"/>
          <w:sz w:val="28"/>
          <w:szCs w:val="28"/>
          <w:lang w:val="kk-KZ"/>
        </w:rPr>
        <w:t>Сезімталдықты талдау әдісі. Монте-Карло модельдеу әдісі 5000 итерациямен қолданылды. Нәтижелер нүктелік бағалар емес, әр жүгіріс үшін медиана, ең аз және ең жоғары 95</w:t>
      </w:r>
      <w:r w:rsidR="00A06D29" w:rsidRPr="002A4BAC">
        <w:rPr>
          <w:rFonts w:ascii="Times New Roman" w:hAnsi="Times New Roman"/>
          <w:sz w:val="28"/>
          <w:szCs w:val="28"/>
          <w:lang w:val="kk-KZ"/>
        </w:rPr>
        <w:t>%</w:t>
      </w:r>
      <w:r w:rsidRPr="002A4BAC">
        <w:rPr>
          <w:rFonts w:ascii="Times New Roman" w:eastAsia="Calibri" w:hAnsi="Times New Roman" w:cs="Times New Roman"/>
          <w:sz w:val="28"/>
          <w:szCs w:val="28"/>
          <w:lang w:val="kk-KZ"/>
        </w:rPr>
        <w:t xml:space="preserve"> сенімділік интервалдары сияқты мәндер ауқымы болады. Салыстырмалы сезімтал</w:t>
      </w:r>
      <w:r w:rsidR="00D00B6F" w:rsidRPr="002A4BAC">
        <w:rPr>
          <w:rFonts w:ascii="Times New Roman" w:eastAsia="Calibri" w:hAnsi="Times New Roman" w:cs="Times New Roman"/>
          <w:sz w:val="28"/>
          <w:szCs w:val="28"/>
          <w:lang w:val="kk-KZ"/>
        </w:rPr>
        <w:t>дық формула бойынша есептеледі</w:t>
      </w:r>
      <w:r w:rsidR="00A06D29" w:rsidRPr="002A4BAC">
        <w:rPr>
          <w:rFonts w:ascii="Times New Roman" w:eastAsia="Calibri" w:hAnsi="Times New Roman" w:cs="Times New Roman"/>
          <w:sz w:val="28"/>
          <w:szCs w:val="28"/>
          <w:lang w:val="kk-KZ"/>
        </w:rPr>
        <w:t xml:space="preserve"> </w:t>
      </w:r>
    </w:p>
    <w:p w:rsidR="00B37E1D" w:rsidRPr="002A4BAC" w:rsidRDefault="00B37E1D" w:rsidP="00B37E1D">
      <w:pPr>
        <w:spacing w:after="0" w:line="240" w:lineRule="auto"/>
        <w:rPr>
          <w:rFonts w:ascii="Times New Roman" w:eastAsia="MS Mincho" w:hAnsi="Times New Roman"/>
          <w:sz w:val="28"/>
          <w:szCs w:val="28"/>
          <w:lang w:val="kk-KZ"/>
        </w:rPr>
      </w:pPr>
      <w:r w:rsidRPr="002A4BAC">
        <w:rPr>
          <w:rFonts w:ascii="Times New Roman" w:eastAsia="MS Mincho" w:hAnsi="Times New Roman"/>
          <w:sz w:val="28"/>
          <w:szCs w:val="28"/>
          <w:lang w:val="kk-KZ"/>
        </w:rPr>
        <w:tab/>
      </w:r>
      <w:r w:rsidRPr="002A4BAC">
        <w:rPr>
          <w:rFonts w:ascii="Times New Roman" w:eastAsia="MS Mincho" w:hAnsi="Times New Roman"/>
          <w:sz w:val="28"/>
          <w:szCs w:val="28"/>
          <w:lang w:val="kk-KZ"/>
        </w:rPr>
        <w:tab/>
      </w:r>
    </w:p>
    <w:p w:rsidR="00B37E1D" w:rsidRPr="002A4BAC" w:rsidRDefault="00A06D29" w:rsidP="00B37E1D">
      <w:pPr>
        <w:spacing w:after="0" w:line="240" w:lineRule="auto"/>
        <w:jc w:val="center"/>
        <w:rPr>
          <w:rFonts w:ascii="Times New Roman" w:eastAsiaTheme="minorEastAsia" w:hAnsi="Times New Roman"/>
          <w:sz w:val="28"/>
          <w:szCs w:val="28"/>
        </w:rPr>
      </w:pPr>
      <m:oMathPara>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ΔY(t)/Y(t)</m:t>
              </m:r>
            </m:num>
            <m:den>
              <m:r>
                <w:rPr>
                  <w:rFonts w:ascii="Cambria Math" w:hAnsi="Cambria Math"/>
                  <w:sz w:val="28"/>
                  <w:szCs w:val="28"/>
                </w:rPr>
                <m:t>ΔX(t)/X(t)</m:t>
              </m:r>
            </m:den>
          </m:f>
          <m:r>
            <w:rPr>
              <w:rFonts w:ascii="Cambria Math" w:hAnsi="Cambria Math"/>
              <w:sz w:val="28"/>
              <w:szCs w:val="28"/>
            </w:rPr>
            <m:t>×100%</m:t>
          </m:r>
        </m:oMath>
      </m:oMathPara>
    </w:p>
    <w:p w:rsidR="00A06D29" w:rsidRPr="002A4BAC" w:rsidRDefault="00A06D29" w:rsidP="00A06D29">
      <w:pPr>
        <w:spacing w:after="0" w:line="240" w:lineRule="auto"/>
        <w:jc w:val="both"/>
        <w:rPr>
          <w:rFonts w:ascii="Times New Roman" w:hAnsi="Times New Roman"/>
          <w:sz w:val="28"/>
          <w:szCs w:val="28"/>
          <w:lang w:val="kk-KZ"/>
        </w:rPr>
      </w:pPr>
      <w:proofErr w:type="spellStart"/>
      <w:r w:rsidRPr="002A4BAC">
        <w:rPr>
          <w:rFonts w:ascii="Times New Roman" w:eastAsia="Calibri" w:hAnsi="Times New Roman" w:cs="Times New Roman"/>
          <w:b/>
          <w:sz w:val="28"/>
          <w:szCs w:val="28"/>
        </w:rPr>
        <w:t>Модельдің</w:t>
      </w:r>
      <w:proofErr w:type="spellEnd"/>
      <w:r w:rsidRPr="002A4BAC">
        <w:rPr>
          <w:rFonts w:ascii="Times New Roman" w:eastAsia="Calibri" w:hAnsi="Times New Roman" w:cs="Times New Roman"/>
          <w:b/>
          <w:sz w:val="28"/>
          <w:szCs w:val="28"/>
        </w:rPr>
        <w:t xml:space="preserve"> </w:t>
      </w:r>
      <w:r w:rsidRPr="002A4BAC">
        <w:rPr>
          <w:rFonts w:ascii="Times New Roman" w:eastAsia="Calibri" w:hAnsi="Times New Roman" w:cs="Times New Roman"/>
          <w:b/>
          <w:sz w:val="28"/>
          <w:szCs w:val="28"/>
          <w:lang w:val="kk-KZ"/>
        </w:rPr>
        <w:t>жарамдылығын тексеру</w:t>
      </w:r>
      <w:r w:rsidRPr="002A4BAC">
        <w:rPr>
          <w:rFonts w:ascii="Times New Roman" w:eastAsia="Calibri" w:hAnsi="Times New Roman" w:cs="Times New Roman"/>
          <w:b/>
          <w:sz w:val="28"/>
          <w:szCs w:val="28"/>
        </w:rPr>
        <w:t>.</w:t>
      </w:r>
      <w:r w:rsidRPr="002A4BAC">
        <w:rPr>
          <w:rFonts w:ascii="Times New Roman" w:eastAsia="Calibri" w:hAnsi="Times New Roman" w:cs="Times New Roman"/>
          <w:b/>
          <w:sz w:val="28"/>
          <w:szCs w:val="28"/>
          <w:lang w:val="kk-KZ"/>
        </w:rPr>
        <w:t xml:space="preserve"> </w:t>
      </w:r>
      <w:r w:rsidRPr="002A4BAC">
        <w:rPr>
          <w:rFonts w:ascii="Times New Roman" w:eastAsia="Calibri" w:hAnsi="Times New Roman" w:cs="Times New Roman"/>
          <w:sz w:val="28"/>
          <w:szCs w:val="28"/>
          <w:lang w:val="kk-KZ"/>
        </w:rPr>
        <w:t>Біз 2011-2019</w:t>
      </w:r>
      <w:r w:rsidRPr="002A4BAC">
        <w:rPr>
          <w:rFonts w:ascii="Times New Roman" w:eastAsia="Calibri" w:hAnsi="Times New Roman" w:cs="Times New Roman"/>
          <w:b/>
          <w:sz w:val="28"/>
          <w:szCs w:val="28"/>
          <w:lang w:val="kk-KZ"/>
        </w:rPr>
        <w:t xml:space="preserve"> </w:t>
      </w:r>
      <w:r w:rsidRPr="002A4BAC">
        <w:rPr>
          <w:rFonts w:ascii="Times New Roman" w:hAnsi="Times New Roman"/>
          <w:sz w:val="28"/>
          <w:szCs w:val="28"/>
          <w:lang w:val="kk-KZ"/>
        </w:rPr>
        <w:t xml:space="preserve">жылдардағы нақты және имитацияланған деректерді салыстырдық. Салыстырмалы қате есептелді </w:t>
      </w:r>
    </w:p>
    <w:p w:rsidR="00A06D29" w:rsidRPr="002A4BAC" w:rsidRDefault="00A06D29" w:rsidP="00A06D29">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f>
          <m:fPr>
            <m:ctrlPr>
              <w:rPr>
                <w:rFonts w:ascii="Cambria Math" w:hAnsi="Cambria Math" w:cs="Times New Roman"/>
                <w:i/>
                <w:sz w:val="28"/>
                <w:szCs w:val="28"/>
              </w:rPr>
            </m:ctrlPr>
          </m:fPr>
          <m:num>
            <m:d>
              <m:dPr>
                <m:begChr m:val="|"/>
                <m:endChr m:val="|"/>
                <m:ctrlPr>
                  <w:rPr>
                    <w:rFonts w:ascii="Cambria Math" w:hAnsi="Cambria Math" w:cs="Times New Roman"/>
                    <w:i/>
                    <w:sz w:val="28"/>
                    <w:szCs w:val="28"/>
                  </w:rPr>
                </m:ctrlPr>
              </m:dPr>
              <m:e>
                <m:acc>
                  <m:accPr>
                    <m:ctrlPr>
                      <w:rPr>
                        <w:rFonts w:ascii="Cambria Math" w:hAnsi="Cambria Math" w:cs="Times New Roman"/>
                        <w:i/>
                        <w:sz w:val="28"/>
                        <w:szCs w:val="28"/>
                      </w:rPr>
                    </m:ctrlPr>
                  </m:accPr>
                  <m:e>
                    <m:r>
                      <w:rPr>
                        <w:rFonts w:ascii="Cambria Math" w:hAnsi="Cambria Math" w:cs="Times New Roman"/>
                        <w:sz w:val="28"/>
                        <w:szCs w:val="28"/>
                        <w:lang w:val="kk-KZ"/>
                      </w:rPr>
                      <m:t xml:space="preserve">y </m:t>
                    </m:r>
                  </m:e>
                </m:acc>
                <m:r>
                  <w:rPr>
                    <w:rFonts w:ascii="Cambria Math" w:hAnsi="Cambria Math" w:cs="Times New Roman"/>
                    <w:sz w:val="28"/>
                    <w:szCs w:val="28"/>
                    <w:lang w:val="kk-KZ"/>
                  </w:rPr>
                  <m:t>-</m:t>
                </m:r>
                <m:sSub>
                  <m:sSubPr>
                    <m:ctrlPr>
                      <w:rPr>
                        <w:rFonts w:ascii="Cambria Math" w:hAnsi="Cambria Math" w:cs="Times New Roman"/>
                        <w:i/>
                        <w:sz w:val="28"/>
                        <w:szCs w:val="28"/>
                      </w:rPr>
                    </m:ctrlPr>
                  </m:sSubPr>
                  <m:e>
                    <m:r>
                      <w:rPr>
                        <w:rFonts w:ascii="Cambria Math" w:hAnsi="Cambria Math" w:cs="Times New Roman"/>
                        <w:sz w:val="28"/>
                        <w:szCs w:val="28"/>
                        <w:lang w:val="kk-KZ"/>
                      </w:rPr>
                      <m:t>y</m:t>
                    </m:r>
                  </m:e>
                  <m:sub>
                    <m:r>
                      <w:rPr>
                        <w:rFonts w:ascii="Cambria Math" w:hAnsi="Cambria Math" w:cs="Times New Roman"/>
                        <w:sz w:val="28"/>
                        <w:szCs w:val="28"/>
                        <w:lang w:val="kk-KZ"/>
                      </w:rPr>
                      <m:t>i</m:t>
                    </m:r>
                  </m:sub>
                </m:sSub>
              </m:e>
            </m:d>
          </m:num>
          <m:den>
            <m:sSub>
              <m:sSubPr>
                <m:ctrlPr>
                  <w:rPr>
                    <w:rFonts w:ascii="Cambria Math" w:hAnsi="Cambria Math" w:cs="Times New Roman"/>
                    <w:i/>
                    <w:sz w:val="28"/>
                    <w:szCs w:val="28"/>
                  </w:rPr>
                </m:ctrlPr>
              </m:sSubPr>
              <m:e>
                <m:r>
                  <w:rPr>
                    <w:rFonts w:ascii="Cambria Math" w:hAnsi="Cambria Math" w:cs="Times New Roman"/>
                    <w:sz w:val="28"/>
                    <w:szCs w:val="28"/>
                    <w:lang w:val="kk-KZ"/>
                  </w:rPr>
                  <m:t>y</m:t>
                </m:r>
              </m:e>
              <m:sub>
                <m:r>
                  <w:rPr>
                    <w:rFonts w:ascii="Cambria Math" w:hAnsi="Cambria Math" w:cs="Times New Roman"/>
                    <w:sz w:val="28"/>
                    <w:szCs w:val="28"/>
                    <w:lang w:val="kk-KZ"/>
                  </w:rPr>
                  <m:t>i</m:t>
                </m:r>
              </m:sub>
            </m:sSub>
          </m:den>
        </m:f>
      </m:oMath>
      <w:r w:rsidRPr="002A4BAC">
        <w:rPr>
          <w:rFonts w:ascii="Times New Roman" w:hAnsi="Times New Roman" w:cs="Times New Roman"/>
          <w:sz w:val="28"/>
          <w:szCs w:val="28"/>
          <w:lang w:val="kk-KZ"/>
        </w:rPr>
        <w:t xml:space="preserve">  </w:t>
      </w:r>
      <w:r w:rsidRPr="002A4BAC">
        <w:rPr>
          <w:rFonts w:ascii="Times New Roman" w:hAnsi="Times New Roman" w:cs="Times New Roman"/>
          <w:sz w:val="28"/>
          <w:szCs w:val="28"/>
          <w:lang w:val="kk-KZ"/>
        </w:rPr>
        <w:tab/>
      </w:r>
    </w:p>
    <w:p w:rsidR="00A06D29" w:rsidRPr="002A4BAC" w:rsidRDefault="00A06D29" w:rsidP="00A06D29">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 xml:space="preserve">Және стандартты ауытқу </w:t>
      </w:r>
      <m:oMath>
        <m:r>
          <m:rPr>
            <m:sty m:val="p"/>
          </m:rPr>
          <w:rPr>
            <w:rFonts w:ascii="Cambria Math" w:hAnsi="Cambria Math" w:cs="Times New Roman"/>
            <w:sz w:val="28"/>
            <w:szCs w:val="28"/>
            <w:lang w:val="kk-KZ"/>
          </w:rPr>
          <m:t>RMSE =</m:t>
        </m:r>
        <m:rad>
          <m:radPr>
            <m:degHide m:val="1"/>
            <m:ctrlPr>
              <w:rPr>
                <w:rFonts w:ascii="Cambria Math" w:hAnsi="Cambria Math" w:cs="Times New Roman"/>
                <w:sz w:val="28"/>
                <w:szCs w:val="28"/>
              </w:rPr>
            </m:ctrlPr>
          </m:radPr>
          <m:deg/>
          <m:e>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sSup>
                      <m:sSupPr>
                        <m:ctrlPr>
                          <w:rPr>
                            <w:rFonts w:ascii="Cambria Math" w:hAnsi="Cambria Math" w:cs="Times New Roman"/>
                            <w:i/>
                            <w:sz w:val="28"/>
                            <w:szCs w:val="28"/>
                          </w:rPr>
                        </m:ctrlPr>
                      </m:sSupPr>
                      <m:e>
                        <m:r>
                          <w:rPr>
                            <w:rFonts w:ascii="Cambria Math" w:hAnsi="Cambria Math" w:cs="Times New Roman"/>
                            <w:sz w:val="28"/>
                            <w:szCs w:val="28"/>
                            <w:lang w:val="kk-KZ"/>
                          </w:rPr>
                          <m:t>e</m:t>
                        </m:r>
                      </m:e>
                      <m:sup>
                        <m:r>
                          <w:rPr>
                            <w:rFonts w:ascii="Cambria Math" w:hAnsi="Cambria Math" w:cs="Times New Roman"/>
                            <w:sz w:val="28"/>
                            <w:szCs w:val="28"/>
                            <w:lang w:val="kk-KZ"/>
                          </w:rPr>
                          <m:t>2</m:t>
                        </m:r>
                      </m:sup>
                    </m:sSup>
                  </m:e>
                </m:nary>
              </m:num>
              <m:den>
                <m:r>
                  <w:rPr>
                    <w:rFonts w:ascii="Cambria Math" w:hAnsi="Cambria Math" w:cs="Times New Roman"/>
                    <w:sz w:val="28"/>
                    <w:szCs w:val="28"/>
                    <w:lang w:val="kk-KZ"/>
                  </w:rPr>
                  <m:t>n</m:t>
                </m:r>
              </m:den>
            </m:f>
          </m:e>
        </m:rad>
      </m:oMath>
      <w:r w:rsidRPr="002A4BAC">
        <w:rPr>
          <w:rFonts w:ascii="Times New Roman" w:hAnsi="Times New Roman" w:cs="Times New Roman"/>
          <w:sz w:val="28"/>
          <w:szCs w:val="28"/>
          <w:lang w:val="kk-KZ"/>
        </w:rPr>
        <w:tab/>
      </w:r>
    </w:p>
    <w:p w:rsidR="00A06D29" w:rsidRPr="002A4BAC" w:rsidRDefault="00A06D29" w:rsidP="00A06D29">
      <w:pPr>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Егер  RMSE  0,1 ден төмен болса, біз моделді дәл деп санадық  [</w:t>
      </w:r>
      <w:r w:rsidRPr="002A4BAC">
        <w:rPr>
          <w:rFonts w:ascii="Times New Roman" w:hAnsi="Times New Roman" w:cs="Times New Roman"/>
          <w:sz w:val="28"/>
          <w:szCs w:val="28"/>
        </w:rPr>
        <w:fldChar w:fldCharType="begin"/>
      </w:r>
      <w:r w:rsidRPr="002A4BAC">
        <w:rPr>
          <w:rFonts w:ascii="Times New Roman" w:hAnsi="Times New Roman" w:cs="Times New Roman"/>
          <w:sz w:val="28"/>
          <w:szCs w:val="28"/>
          <w:lang w:val="kk-KZ"/>
        </w:rPr>
        <w:instrText xml:space="preserve"> REF _Ref73194796 \r \h </w:instrText>
      </w:r>
      <w:r w:rsidR="004C61F2" w:rsidRPr="002A4BAC">
        <w:rPr>
          <w:rFonts w:ascii="Times New Roman" w:hAnsi="Times New Roman" w:cs="Times New Roman"/>
          <w:sz w:val="28"/>
          <w:szCs w:val="28"/>
          <w:lang w:val="kk-KZ"/>
        </w:rPr>
        <w:instrText xml:space="preserve"> \* MERGEFORMAT </w:instrText>
      </w:r>
      <w:r w:rsidRPr="002A4BAC">
        <w:rPr>
          <w:rFonts w:ascii="Times New Roman" w:hAnsi="Times New Roman" w:cs="Times New Roman"/>
          <w:sz w:val="28"/>
          <w:szCs w:val="28"/>
        </w:rPr>
      </w:r>
      <w:r w:rsidRPr="002A4BAC">
        <w:rPr>
          <w:rFonts w:ascii="Times New Roman" w:hAnsi="Times New Roman" w:cs="Times New Roman"/>
          <w:sz w:val="28"/>
          <w:szCs w:val="28"/>
        </w:rPr>
        <w:fldChar w:fldCharType="separate"/>
      </w:r>
      <w:r w:rsidRPr="002A4BAC">
        <w:rPr>
          <w:rFonts w:ascii="Times New Roman" w:hAnsi="Times New Roman" w:cs="Times New Roman"/>
          <w:sz w:val="28"/>
          <w:szCs w:val="28"/>
          <w:lang w:val="kk-KZ"/>
        </w:rPr>
        <w:t>94</w:t>
      </w:r>
      <w:r w:rsidRPr="002A4BAC">
        <w:rPr>
          <w:rFonts w:ascii="Times New Roman" w:hAnsi="Times New Roman" w:cs="Times New Roman"/>
          <w:sz w:val="28"/>
          <w:szCs w:val="28"/>
        </w:rPr>
        <w:fldChar w:fldCharType="end"/>
      </w:r>
      <w:r w:rsidRPr="002A4BAC">
        <w:rPr>
          <w:rFonts w:ascii="Times New Roman" w:hAnsi="Times New Roman" w:cs="Times New Roman"/>
          <w:sz w:val="28"/>
          <w:szCs w:val="28"/>
          <w:lang w:val="kk-KZ"/>
        </w:rPr>
        <w:t>].</w:t>
      </w:r>
    </w:p>
    <w:p w:rsidR="00A06D29" w:rsidRPr="002A4BAC" w:rsidRDefault="00A06D29" w:rsidP="00A06D29">
      <w:pPr>
        <w:spacing w:after="0"/>
        <w:jc w:val="both"/>
        <w:rPr>
          <w:rFonts w:ascii="Times New Roman" w:eastAsia="Times New Roman" w:hAnsi="Times New Roman" w:cs="Times New Roman"/>
          <w:sz w:val="28"/>
          <w:szCs w:val="28"/>
          <w:lang w:val="kk-KZ"/>
        </w:rPr>
      </w:pPr>
      <w:r w:rsidRPr="002A4BAC">
        <w:rPr>
          <w:rFonts w:ascii="Times New Roman" w:hAnsi="Times New Roman" w:cs="Times New Roman"/>
          <w:b/>
          <w:sz w:val="28"/>
          <w:szCs w:val="28"/>
          <w:lang w:val="kk-KZ"/>
        </w:rPr>
        <w:lastRenderedPageBreak/>
        <w:t xml:space="preserve">Модельді оңтайландыру әдісі. </w:t>
      </w:r>
      <w:r w:rsidRPr="002A4BAC">
        <w:rPr>
          <w:rFonts w:ascii="Times New Roman" w:eastAsia="Times New Roman" w:hAnsi="Times New Roman" w:cs="Times New Roman"/>
          <w:sz w:val="28"/>
          <w:szCs w:val="28"/>
          <w:lang w:val="kk-KZ"/>
        </w:rPr>
        <w:t xml:space="preserve">AnyLogic – те орнатылған  OptQuest – оңтайландырғыш бар – ол мақсат функциясына қол жеткізу үшін көрсетілген шектеулерді ескере отырып, модель параметрлерінің ең жақсы мәндерін автоматты түрде табады. </w:t>
      </w:r>
    </w:p>
    <w:p w:rsidR="00E21381" w:rsidRPr="002A4BAC" w:rsidRDefault="00E21381" w:rsidP="00A06D29">
      <w:pPr>
        <w:spacing w:after="0"/>
        <w:jc w:val="both"/>
        <w:rPr>
          <w:rFonts w:ascii="Times New Roman" w:eastAsia="Times New Roman" w:hAnsi="Times New Roman" w:cs="Times New Roman"/>
          <w:sz w:val="28"/>
          <w:szCs w:val="28"/>
          <w:lang w:val="kk-KZ"/>
        </w:rPr>
      </w:pPr>
    </w:p>
    <w:p w:rsidR="00E21381" w:rsidRPr="002A4BAC" w:rsidRDefault="00692A43" w:rsidP="00E21381">
      <w:pPr>
        <w:spacing w:after="0"/>
        <w:ind w:firstLine="708"/>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b/>
          <w:sz w:val="28"/>
          <w:szCs w:val="28"/>
          <w:lang w:val="kk-KZ"/>
        </w:rPr>
        <w:t>Ғылыми жаңалығы және тәжірибелік маңызы.</w:t>
      </w:r>
      <w:r w:rsidRPr="002A4BAC">
        <w:rPr>
          <w:rFonts w:ascii="Times New Roman" w:eastAsia="Times New Roman" w:hAnsi="Times New Roman" w:cs="Times New Roman"/>
          <w:sz w:val="28"/>
          <w:szCs w:val="28"/>
          <w:lang w:val="kk-KZ"/>
        </w:rPr>
        <w:t xml:space="preserve"> </w:t>
      </w:r>
    </w:p>
    <w:p w:rsidR="00A06D29" w:rsidRPr="002A4BAC" w:rsidRDefault="00692A43" w:rsidP="00E21381">
      <w:pPr>
        <w:spacing w:after="0"/>
        <w:ind w:firstLine="708"/>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t xml:space="preserve">Адам ресурстарына қажеттілікті болжаудың әзірленген моделі республикадығы демографиялық өзгерістерге ғана емес, сонымен қатар мемлекеттік бағдарламалардың мақсатты көрсеткіштерін, эпидемиологиялық жағдайын, медициналық оқу орындарында мамандарды даярлауды ескереді. Ол кадрларға сұраныс пен ұсынысқа әсер ететін басқа факторларды ескеруі мүмкін. Модель денсаулық сақтаудығы </w:t>
      </w:r>
      <w:r w:rsidR="00E21381" w:rsidRPr="002A4BAC">
        <w:rPr>
          <w:rFonts w:ascii="Times New Roman" w:eastAsia="Times New Roman" w:hAnsi="Times New Roman" w:cs="Times New Roman"/>
          <w:sz w:val="28"/>
          <w:szCs w:val="28"/>
          <w:lang w:val="kk-KZ"/>
        </w:rPr>
        <w:t xml:space="preserve">адам ресурстарын басқарумен айналысатын мемлекеттік мекемелерде қолданылуы мүмкін. Жұмыс «Қазақстан Республикасындағы алғашқы медициналық – санитарлық көмекті дамытудың 2018-2022 жылдарға арналған негізгі бағыттары» мемлекеттік даму бағдарламасына сәйкес келеді. </w:t>
      </w:r>
    </w:p>
    <w:p w:rsidR="00E21381" w:rsidRPr="002A4BAC" w:rsidRDefault="00E21381" w:rsidP="00E21381">
      <w:pPr>
        <w:spacing w:after="0"/>
        <w:jc w:val="both"/>
        <w:rPr>
          <w:rFonts w:ascii="Times New Roman" w:eastAsia="Times New Roman" w:hAnsi="Times New Roman" w:cs="Times New Roman"/>
          <w:b/>
          <w:sz w:val="28"/>
          <w:szCs w:val="28"/>
          <w:lang w:val="kk-KZ"/>
        </w:rPr>
      </w:pPr>
    </w:p>
    <w:p w:rsidR="00E21381" w:rsidRPr="002A4BAC" w:rsidRDefault="00E21381" w:rsidP="00E21381">
      <w:pPr>
        <w:spacing w:after="0"/>
        <w:jc w:val="both"/>
        <w:rPr>
          <w:rFonts w:ascii="Times New Roman" w:eastAsia="Times New Roman" w:hAnsi="Times New Roman" w:cs="Times New Roman"/>
          <w:b/>
          <w:sz w:val="28"/>
          <w:szCs w:val="28"/>
          <w:lang w:val="kk-KZ"/>
        </w:rPr>
      </w:pPr>
      <w:r w:rsidRPr="002A4BAC">
        <w:rPr>
          <w:rFonts w:ascii="Times New Roman" w:eastAsia="Times New Roman" w:hAnsi="Times New Roman" w:cs="Times New Roman"/>
          <w:b/>
          <w:sz w:val="28"/>
          <w:szCs w:val="28"/>
          <w:lang w:val="kk-KZ"/>
        </w:rPr>
        <w:tab/>
        <w:t>Қорғаныстың негізгі ережелері:</w:t>
      </w:r>
    </w:p>
    <w:p w:rsidR="00E21381" w:rsidRPr="002A4BAC" w:rsidRDefault="00E21381" w:rsidP="004C61F2">
      <w:pPr>
        <w:pStyle w:val="a3"/>
        <w:numPr>
          <w:ilvl w:val="0"/>
          <w:numId w:val="3"/>
        </w:numPr>
        <w:spacing w:after="0"/>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t>МСАК –қа баратын ЖОО түлектерінің саны жылына 900 деңгейінде сақталатын болса, дәрігерлердің тапшылығы 2030 жылға дейінгі бүкіл кезеңд</w:t>
      </w:r>
      <w:r w:rsidR="004C61F2" w:rsidRPr="002A4BAC">
        <w:rPr>
          <w:rFonts w:ascii="Times New Roman" w:eastAsia="Times New Roman" w:hAnsi="Times New Roman" w:cs="Times New Roman"/>
          <w:sz w:val="28"/>
          <w:szCs w:val="28"/>
          <w:lang w:val="kk-KZ"/>
        </w:rPr>
        <w:t xml:space="preserve">е </w:t>
      </w:r>
      <w:r w:rsidRPr="002A4BAC">
        <w:rPr>
          <w:rFonts w:ascii="Times New Roman" w:eastAsia="Times New Roman" w:hAnsi="Times New Roman" w:cs="Times New Roman"/>
          <w:sz w:val="28"/>
          <w:szCs w:val="28"/>
          <w:lang w:val="kk-KZ"/>
        </w:rPr>
        <w:t xml:space="preserve">сақталады және  мақсатты жүктемені енгізу кезінде </w:t>
      </w:r>
      <w:r w:rsidR="00A563CB" w:rsidRPr="002A4BAC">
        <w:rPr>
          <w:rFonts w:ascii="Times New Roman" w:eastAsia="Times New Roman" w:hAnsi="Times New Roman" w:cs="Times New Roman"/>
          <w:sz w:val="28"/>
          <w:szCs w:val="28"/>
          <w:lang w:val="kk-KZ"/>
        </w:rPr>
        <w:t xml:space="preserve">2000-нан астам ЖТД – ға дейін нашарлайды, бұл бір дәрігерге шаққандағы 1500 халық саны. </w:t>
      </w:r>
    </w:p>
    <w:p w:rsidR="00A563CB" w:rsidRPr="002A4BAC" w:rsidRDefault="00A563CB" w:rsidP="00E21381">
      <w:pPr>
        <w:pStyle w:val="a3"/>
        <w:numPr>
          <w:ilvl w:val="0"/>
          <w:numId w:val="3"/>
        </w:numPr>
        <w:spacing w:after="0"/>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t xml:space="preserve">МСАК – қа баратын ЖОО түлектерінің санын жылына 900 деңгейінде сақтай отырып, модельдің ең сезімтал параметрі «кадрлардың ауысуы» болып табылады. Әртүрлі сценарийлер бойынша бұл параметрдің ең ықтимал мәндері ЖПД тапшылығына </w:t>
      </w:r>
      <w:r w:rsidR="00CF4D39" w:rsidRPr="002A4BAC">
        <w:rPr>
          <w:rFonts w:ascii="Times New Roman" w:eastAsia="Times New Roman" w:hAnsi="Times New Roman" w:cs="Times New Roman"/>
          <w:sz w:val="28"/>
          <w:szCs w:val="28"/>
          <w:lang w:val="kk-KZ"/>
        </w:rPr>
        <w:t xml:space="preserve">да, артық болуына да әкелуі мүмкін. </w:t>
      </w:r>
    </w:p>
    <w:p w:rsidR="00CF4D39" w:rsidRPr="002A4BAC" w:rsidRDefault="00CF4D39" w:rsidP="00E21381">
      <w:pPr>
        <w:pStyle w:val="a3"/>
        <w:numPr>
          <w:ilvl w:val="0"/>
          <w:numId w:val="3"/>
        </w:numPr>
        <w:spacing w:after="0"/>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t>Үлгіні жарамды деп санауға болады.</w:t>
      </w:r>
    </w:p>
    <w:p w:rsidR="00CF4D39" w:rsidRPr="002A4BAC" w:rsidRDefault="00CF4D39" w:rsidP="00E21381">
      <w:pPr>
        <w:pStyle w:val="a3"/>
        <w:numPr>
          <w:ilvl w:val="0"/>
          <w:numId w:val="3"/>
        </w:numPr>
        <w:spacing w:after="0"/>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t xml:space="preserve">Модель 2030 жылға дейін алғашқы медициналық – санитарлық көмек жүйесіндегі жалпы тәжірибелік дәрігерлердің сұранысы мен ұсынысы арасындағы теңгерімсіздікті барынша азайтатын параметрлердің оңтайлы мәндерін табуға мүмкіндік береді. </w:t>
      </w:r>
    </w:p>
    <w:p w:rsidR="00CF4D39" w:rsidRPr="002A4BAC" w:rsidRDefault="00CF4D39" w:rsidP="00CF4D39">
      <w:pPr>
        <w:pStyle w:val="a3"/>
        <w:spacing w:after="0"/>
        <w:jc w:val="both"/>
        <w:rPr>
          <w:rFonts w:ascii="Times New Roman" w:eastAsia="Times New Roman" w:hAnsi="Times New Roman" w:cs="Times New Roman"/>
          <w:sz w:val="28"/>
          <w:szCs w:val="28"/>
          <w:lang w:val="kk-KZ"/>
        </w:rPr>
      </w:pPr>
    </w:p>
    <w:p w:rsidR="004C61F2" w:rsidRPr="002A4BAC" w:rsidRDefault="00CF4D39" w:rsidP="004C61F2">
      <w:pPr>
        <w:pStyle w:val="a3"/>
        <w:spacing w:after="0"/>
        <w:jc w:val="center"/>
        <w:rPr>
          <w:rFonts w:ascii="Times New Roman" w:eastAsia="Times New Roman" w:hAnsi="Times New Roman" w:cs="Times New Roman"/>
          <w:b/>
          <w:sz w:val="28"/>
          <w:szCs w:val="28"/>
          <w:lang w:val="kk-KZ"/>
        </w:rPr>
      </w:pPr>
      <w:r w:rsidRPr="002A4BAC">
        <w:rPr>
          <w:rFonts w:ascii="Times New Roman" w:eastAsia="Times New Roman" w:hAnsi="Times New Roman" w:cs="Times New Roman"/>
          <w:b/>
          <w:sz w:val="28"/>
          <w:szCs w:val="28"/>
          <w:lang w:val="kk-KZ"/>
        </w:rPr>
        <w:t>Қорытындылар</w:t>
      </w:r>
    </w:p>
    <w:p w:rsidR="00CF4D39" w:rsidRPr="002A4BAC" w:rsidRDefault="00CF4D39" w:rsidP="004C61F2">
      <w:pPr>
        <w:pStyle w:val="a3"/>
        <w:numPr>
          <w:ilvl w:val="0"/>
          <w:numId w:val="4"/>
        </w:numPr>
        <w:spacing w:after="0"/>
        <w:rPr>
          <w:rFonts w:ascii="Times New Roman" w:eastAsia="Times New Roman" w:hAnsi="Times New Roman" w:cs="Times New Roman"/>
          <w:b/>
          <w:sz w:val="28"/>
          <w:szCs w:val="28"/>
          <w:lang w:val="kk-KZ"/>
        </w:rPr>
      </w:pPr>
      <w:r w:rsidRPr="002A4BAC">
        <w:rPr>
          <w:rFonts w:ascii="Times New Roman" w:eastAsia="Times New Roman" w:hAnsi="Times New Roman" w:cs="Times New Roman"/>
          <w:sz w:val="28"/>
          <w:szCs w:val="28"/>
          <w:lang w:val="kk-KZ"/>
        </w:rPr>
        <w:t xml:space="preserve">МСАК адам ресурстарын болжаудың құрастырылған моделі жыл сайынғы 900 ЖТД шығару жеткіліксіз екенін көрсетеді, өйткені 2030 жылға қарай кадр тапшылығы базалық сценарий бойынша 590 ЖТД жетуі және Министрлік жоспарлағанда 2000 дәрігерден асуы мүмкін. Денсаулық сақтау 1500 тұрғынға шаққандағы жұмыс жүктемесін азайту үшін. </w:t>
      </w:r>
    </w:p>
    <w:p w:rsidR="00CA6083" w:rsidRPr="002A4BAC" w:rsidRDefault="00CA6083" w:rsidP="00CF4D39">
      <w:pPr>
        <w:pStyle w:val="a3"/>
        <w:numPr>
          <w:ilvl w:val="0"/>
          <w:numId w:val="4"/>
        </w:numPr>
        <w:spacing w:after="0"/>
        <w:jc w:val="both"/>
        <w:rPr>
          <w:rFonts w:ascii="Times New Roman" w:eastAsia="Times New Roman" w:hAnsi="Times New Roman" w:cs="Times New Roman"/>
          <w:sz w:val="28"/>
          <w:szCs w:val="28"/>
          <w:lang w:val="kk-KZ"/>
        </w:rPr>
      </w:pPr>
      <w:r w:rsidRPr="002A4BAC">
        <w:rPr>
          <w:rFonts w:ascii="Times New Roman" w:eastAsia="Times New Roman" w:hAnsi="Times New Roman" w:cs="Times New Roman"/>
          <w:sz w:val="28"/>
          <w:szCs w:val="28"/>
          <w:lang w:val="kk-KZ"/>
        </w:rPr>
        <w:lastRenderedPageBreak/>
        <w:t xml:space="preserve">Әзірленген модель кадрлардың тұрақсыздығы қарқына барынша сезімтал, ол </w:t>
      </w:r>
      <w:r w:rsidRPr="002A4BAC">
        <w:rPr>
          <w:rFonts w:ascii="Times New Roman" w:hAnsi="Times New Roman"/>
          <w:sz w:val="28"/>
          <w:szCs w:val="28"/>
          <w:lang w:val="kk-KZ"/>
        </w:rPr>
        <w:t xml:space="preserve">14,5 % (СИ13,8;15,2%) құрады. Болашақта осы фактордың әсерінен тапшылық сценарийі де – пессимистік болжам да, МСАК дәрігерлерінің артық болуы сценарийі де – оптимистік болжам болуы мүмкін. </w:t>
      </w:r>
    </w:p>
    <w:p w:rsidR="00CA6083" w:rsidRPr="002A4BAC" w:rsidRDefault="00CA6083" w:rsidP="00CF4D39">
      <w:pPr>
        <w:pStyle w:val="a3"/>
        <w:numPr>
          <w:ilvl w:val="0"/>
          <w:numId w:val="4"/>
        </w:numPr>
        <w:spacing w:after="0"/>
        <w:jc w:val="both"/>
        <w:rPr>
          <w:rFonts w:ascii="Times New Roman" w:eastAsia="Times New Roman" w:hAnsi="Times New Roman" w:cs="Times New Roman"/>
          <w:sz w:val="28"/>
          <w:szCs w:val="28"/>
          <w:lang w:val="kk-KZ"/>
        </w:rPr>
      </w:pPr>
      <w:r w:rsidRPr="002A4BAC">
        <w:rPr>
          <w:rFonts w:ascii="Times New Roman" w:hAnsi="Times New Roman"/>
          <w:sz w:val="28"/>
          <w:szCs w:val="28"/>
          <w:lang w:val="kk-KZ"/>
        </w:rPr>
        <w:t xml:space="preserve">Егер барлық үш негізгі параметр – зейнеткерлікке шығу, кадрлардың тұрақсыздығы, жұмысқа қабылдау – ең ықтимал мәндерді қабылдайтын болса, онда болжамды кезеңде жеткізілім 68-305 дәрігердің шағын тапшылығы бар ЖТД қажеттілігін </w:t>
      </w:r>
      <w:r w:rsidR="002D62AD" w:rsidRPr="002A4BAC">
        <w:rPr>
          <w:rFonts w:ascii="Times New Roman" w:hAnsi="Times New Roman"/>
          <w:sz w:val="28"/>
          <w:szCs w:val="28"/>
          <w:lang w:val="kk-KZ"/>
        </w:rPr>
        <w:t xml:space="preserve">толықтай дерлік өтейді. </w:t>
      </w:r>
    </w:p>
    <w:p w:rsidR="002D62AD" w:rsidRPr="002A4BAC" w:rsidRDefault="002D62AD" w:rsidP="00CF4D39">
      <w:pPr>
        <w:pStyle w:val="a3"/>
        <w:numPr>
          <w:ilvl w:val="0"/>
          <w:numId w:val="4"/>
        </w:numPr>
        <w:spacing w:after="0"/>
        <w:jc w:val="both"/>
        <w:rPr>
          <w:rFonts w:ascii="Times New Roman" w:eastAsia="Times New Roman" w:hAnsi="Times New Roman" w:cs="Times New Roman"/>
          <w:sz w:val="28"/>
          <w:szCs w:val="28"/>
          <w:lang w:val="kk-KZ"/>
        </w:rPr>
      </w:pPr>
      <w:r w:rsidRPr="002A4BAC">
        <w:rPr>
          <w:rFonts w:ascii="Times New Roman" w:hAnsi="Times New Roman"/>
          <w:sz w:val="28"/>
          <w:szCs w:val="28"/>
          <w:lang w:val="kk-KZ"/>
        </w:rPr>
        <w:t xml:space="preserve">Модельдің дәлелдігі 7,6 </w:t>
      </w:r>
      <w:r w:rsidRPr="002A4BAC">
        <w:rPr>
          <w:rFonts w:ascii="Times New Roman" w:hAnsi="Times New Roman"/>
          <w:sz w:val="28"/>
          <w:szCs w:val="28"/>
        </w:rPr>
        <w:t>%</w:t>
      </w:r>
    </w:p>
    <w:p w:rsidR="002D62AD" w:rsidRPr="002A4BAC" w:rsidRDefault="002D62AD" w:rsidP="002D62AD">
      <w:pPr>
        <w:spacing w:after="0"/>
        <w:ind w:left="720"/>
        <w:jc w:val="both"/>
        <w:rPr>
          <w:rFonts w:ascii="Times New Roman" w:eastAsia="Times New Roman" w:hAnsi="Times New Roman" w:cs="Times New Roman"/>
          <w:sz w:val="28"/>
          <w:szCs w:val="28"/>
          <w:lang w:val="kk-KZ"/>
        </w:rPr>
      </w:pPr>
    </w:p>
    <w:p w:rsidR="002D62AD" w:rsidRPr="002A4BAC" w:rsidRDefault="002D62AD" w:rsidP="002D62AD">
      <w:pPr>
        <w:spacing w:after="0"/>
        <w:ind w:left="720"/>
        <w:jc w:val="both"/>
        <w:rPr>
          <w:rFonts w:ascii="Times New Roman" w:eastAsia="Times New Roman" w:hAnsi="Times New Roman" w:cs="Times New Roman"/>
          <w:b/>
          <w:sz w:val="28"/>
          <w:szCs w:val="28"/>
          <w:lang w:val="kk-KZ"/>
        </w:rPr>
      </w:pPr>
      <w:r w:rsidRPr="002A4BAC">
        <w:rPr>
          <w:rFonts w:ascii="Times New Roman" w:eastAsia="Times New Roman" w:hAnsi="Times New Roman" w:cs="Times New Roman"/>
          <w:b/>
          <w:sz w:val="28"/>
          <w:szCs w:val="28"/>
          <w:lang w:val="kk-KZ"/>
        </w:rPr>
        <w:t>Зерттеу нәтижелері конференцияларда айтылды</w:t>
      </w:r>
    </w:p>
    <w:p w:rsidR="002D62AD" w:rsidRPr="002A4BAC" w:rsidRDefault="002D62AD" w:rsidP="002D62AD">
      <w:pPr>
        <w:pStyle w:val="a3"/>
        <w:numPr>
          <w:ilvl w:val="0"/>
          <w:numId w:val="5"/>
        </w:numPr>
        <w:spacing w:after="0" w:line="240" w:lineRule="auto"/>
        <w:ind w:left="284" w:hanging="284"/>
        <w:jc w:val="both"/>
        <w:rPr>
          <w:rFonts w:ascii="Times New Roman" w:hAnsi="Times New Roman"/>
          <w:sz w:val="28"/>
          <w:szCs w:val="28"/>
          <w:lang w:val="en-US"/>
        </w:rPr>
      </w:pPr>
      <w:r w:rsidRPr="002A4BAC">
        <w:rPr>
          <w:rFonts w:ascii="Times New Roman" w:hAnsi="Times New Roman"/>
          <w:sz w:val="28"/>
          <w:szCs w:val="28"/>
          <w:lang w:val="en-US"/>
        </w:rPr>
        <w:t xml:space="preserve">International conference on research paradigms transformation in social sciences: Irkutsk Nat Res Tech </w:t>
      </w:r>
      <w:proofErr w:type="spellStart"/>
      <w:r w:rsidRPr="002A4BAC">
        <w:rPr>
          <w:rFonts w:ascii="Times New Roman" w:hAnsi="Times New Roman"/>
          <w:sz w:val="28"/>
          <w:szCs w:val="28"/>
          <w:lang w:val="en-US"/>
        </w:rPr>
        <w:t>Univ</w:t>
      </w:r>
      <w:proofErr w:type="spellEnd"/>
      <w:r w:rsidRPr="002A4BAC">
        <w:rPr>
          <w:rFonts w:ascii="Times New Roman" w:hAnsi="Times New Roman"/>
          <w:sz w:val="28"/>
          <w:szCs w:val="28"/>
          <w:lang w:val="en-US"/>
        </w:rPr>
        <w:t>, Irkutsk, Russia, 2018</w:t>
      </w:r>
    </w:p>
    <w:p w:rsidR="002D62AD" w:rsidRPr="002A4BAC" w:rsidRDefault="002D62AD" w:rsidP="002D62AD">
      <w:pPr>
        <w:pStyle w:val="a3"/>
        <w:numPr>
          <w:ilvl w:val="0"/>
          <w:numId w:val="5"/>
        </w:numPr>
        <w:spacing w:after="0" w:line="240" w:lineRule="auto"/>
        <w:ind w:left="284" w:hanging="284"/>
        <w:jc w:val="both"/>
        <w:rPr>
          <w:rFonts w:ascii="Times New Roman" w:hAnsi="Times New Roman"/>
          <w:b/>
          <w:bCs/>
          <w:sz w:val="28"/>
          <w:szCs w:val="28"/>
          <w:lang w:val="en-US"/>
        </w:rPr>
      </w:pPr>
      <w:r w:rsidRPr="002A4BAC">
        <w:rPr>
          <w:rFonts w:ascii="Times New Roman" w:hAnsi="Times New Roman"/>
          <w:color w:val="212121"/>
          <w:sz w:val="28"/>
          <w:szCs w:val="28"/>
          <w:shd w:val="clear" w:color="auto" w:fill="FFFFFF"/>
          <w:lang w:val="en-US"/>
        </w:rPr>
        <w:t>9th Int'l Conference on Mathematical Modeling in the Physical Sciences September 7-10, 2020 Tinos island, Greece.</w:t>
      </w:r>
    </w:p>
    <w:p w:rsidR="002D62AD" w:rsidRPr="002A4BAC" w:rsidRDefault="00D91483" w:rsidP="002D62AD">
      <w:pPr>
        <w:pStyle w:val="a3"/>
        <w:spacing w:after="0" w:line="240" w:lineRule="auto"/>
        <w:ind w:left="284"/>
        <w:jc w:val="both"/>
        <w:rPr>
          <w:rFonts w:ascii="Times New Roman" w:hAnsi="Times New Roman"/>
          <w:bCs/>
          <w:sz w:val="28"/>
          <w:szCs w:val="28"/>
          <w:lang w:val="kk-KZ"/>
        </w:rPr>
      </w:pPr>
      <w:r w:rsidRPr="002A4BAC">
        <w:rPr>
          <w:rFonts w:ascii="Times New Roman" w:hAnsi="Times New Roman"/>
          <w:b/>
          <w:bCs/>
          <w:sz w:val="28"/>
          <w:szCs w:val="28"/>
          <w:lang w:val="kk-KZ"/>
        </w:rPr>
        <w:t xml:space="preserve">Зерттеу нәтижелері 5 журналда жарияланды. </w:t>
      </w:r>
      <w:r w:rsidRPr="002A4BAC">
        <w:rPr>
          <w:rFonts w:ascii="Times New Roman" w:hAnsi="Times New Roman"/>
          <w:bCs/>
          <w:sz w:val="28"/>
          <w:szCs w:val="28"/>
          <w:lang w:val="kk-KZ"/>
        </w:rPr>
        <w:t xml:space="preserve">Оның 1-і шетелдік және халықаралық басылымдарда, 3-еуі Қазақстан Республикасы Білім және Ғылым министрлігі Білім және Ғылым саласындағы бақылау комитетінің диссертацияларының негізгі нәтижелерін жариялауға ұсынылатын журналдарда, 1 мақала «Скопус» деректер қорының халықаралық журналына жарияланды. </w:t>
      </w:r>
    </w:p>
    <w:p w:rsidR="00D91483" w:rsidRPr="002A4BAC" w:rsidRDefault="00D91483" w:rsidP="002D62AD">
      <w:pPr>
        <w:pStyle w:val="a3"/>
        <w:spacing w:after="0" w:line="240" w:lineRule="auto"/>
        <w:ind w:left="284"/>
        <w:jc w:val="both"/>
        <w:rPr>
          <w:rFonts w:ascii="Times New Roman" w:hAnsi="Times New Roman"/>
          <w:bCs/>
          <w:sz w:val="28"/>
          <w:szCs w:val="28"/>
          <w:lang w:val="kk-KZ"/>
        </w:rPr>
      </w:pPr>
      <w:r w:rsidRPr="002A4BAC">
        <w:rPr>
          <w:rFonts w:ascii="Times New Roman" w:hAnsi="Times New Roman"/>
          <w:b/>
          <w:bCs/>
          <w:sz w:val="28"/>
          <w:szCs w:val="28"/>
          <w:lang w:val="kk-KZ"/>
        </w:rPr>
        <w:t xml:space="preserve">Дипломдық жұмыстың </w:t>
      </w:r>
      <w:r w:rsidR="00BE1E5F" w:rsidRPr="002A4BAC">
        <w:rPr>
          <w:rFonts w:ascii="Times New Roman" w:hAnsi="Times New Roman"/>
          <w:b/>
          <w:bCs/>
          <w:sz w:val="28"/>
          <w:szCs w:val="28"/>
          <w:lang w:val="kk-KZ"/>
        </w:rPr>
        <w:t>құрылымы мен көлемі.</w:t>
      </w:r>
      <w:r w:rsidR="00BE1E5F" w:rsidRPr="002A4BAC">
        <w:rPr>
          <w:rFonts w:ascii="Times New Roman" w:hAnsi="Times New Roman"/>
          <w:bCs/>
          <w:sz w:val="28"/>
          <w:szCs w:val="28"/>
          <w:lang w:val="kk-KZ"/>
        </w:rPr>
        <w:t xml:space="preserve"> Жұмыс кіріспеден, 6 тараудан, қорытындыдан, пайдаланылған әдебиеттер тізімінен тұрады. Сондай–ақ жұмыс құрылымында 17 кесте, 18 сурет қолданылып, талданған.   </w:t>
      </w:r>
    </w:p>
    <w:p w:rsidR="002D62AD" w:rsidRPr="002A4BAC" w:rsidRDefault="002D62AD" w:rsidP="002D62AD">
      <w:pPr>
        <w:spacing w:after="0"/>
        <w:ind w:left="720"/>
        <w:jc w:val="both"/>
        <w:rPr>
          <w:rFonts w:ascii="Times New Roman" w:eastAsia="Times New Roman" w:hAnsi="Times New Roman" w:cs="Times New Roman"/>
          <w:sz w:val="28"/>
          <w:szCs w:val="28"/>
          <w:lang w:val="kk-KZ"/>
        </w:rPr>
      </w:pPr>
    </w:p>
    <w:p w:rsidR="004C61F2" w:rsidRPr="002A4BAC" w:rsidRDefault="004C61F2" w:rsidP="004C61F2">
      <w:pPr>
        <w:spacing w:after="0"/>
        <w:ind w:left="720"/>
        <w:jc w:val="right"/>
        <w:rPr>
          <w:rFonts w:ascii="Times New Roman" w:eastAsia="Times New Roman" w:hAnsi="Times New Roman" w:cs="Times New Roman"/>
          <w:b/>
          <w:sz w:val="28"/>
          <w:szCs w:val="28"/>
          <w:lang w:val="kk-KZ"/>
        </w:rPr>
      </w:pPr>
    </w:p>
    <w:p w:rsidR="004C61F2" w:rsidRPr="002A4BAC" w:rsidRDefault="004C61F2" w:rsidP="004C61F2">
      <w:pPr>
        <w:spacing w:after="0"/>
        <w:ind w:left="720"/>
        <w:jc w:val="right"/>
        <w:rPr>
          <w:rFonts w:ascii="Times New Roman" w:eastAsia="Times New Roman" w:hAnsi="Times New Roman" w:cs="Times New Roman"/>
          <w:b/>
          <w:sz w:val="28"/>
          <w:szCs w:val="28"/>
          <w:lang w:val="kk-KZ"/>
        </w:rPr>
      </w:pPr>
    </w:p>
    <w:p w:rsidR="004C61F2" w:rsidRPr="002A4BAC" w:rsidRDefault="004C61F2" w:rsidP="004C61F2">
      <w:pPr>
        <w:spacing w:after="0"/>
        <w:ind w:left="720"/>
        <w:jc w:val="right"/>
        <w:rPr>
          <w:rFonts w:ascii="Times New Roman" w:eastAsia="Times New Roman" w:hAnsi="Times New Roman" w:cs="Times New Roman"/>
          <w:b/>
          <w:sz w:val="28"/>
          <w:szCs w:val="28"/>
          <w:lang w:val="kk-KZ"/>
        </w:rPr>
      </w:pPr>
    </w:p>
    <w:p w:rsidR="004C61F2" w:rsidRPr="002A4BAC" w:rsidRDefault="004C61F2" w:rsidP="004C61F2">
      <w:pPr>
        <w:spacing w:after="0"/>
        <w:ind w:left="720"/>
        <w:jc w:val="right"/>
        <w:rPr>
          <w:rFonts w:ascii="Times New Roman" w:eastAsia="Times New Roman" w:hAnsi="Times New Roman" w:cs="Times New Roman"/>
          <w:b/>
          <w:sz w:val="28"/>
          <w:szCs w:val="28"/>
          <w:lang w:val="kk-KZ"/>
        </w:rPr>
      </w:pPr>
    </w:p>
    <w:p w:rsidR="004C61F2" w:rsidRPr="002A4BAC" w:rsidRDefault="004C61F2" w:rsidP="004C61F2">
      <w:pPr>
        <w:spacing w:after="0"/>
        <w:ind w:left="720"/>
        <w:jc w:val="right"/>
        <w:rPr>
          <w:rFonts w:ascii="Times New Roman" w:eastAsia="Times New Roman" w:hAnsi="Times New Roman" w:cs="Times New Roman"/>
          <w:b/>
          <w:sz w:val="28"/>
          <w:szCs w:val="28"/>
          <w:lang w:val="kk-KZ"/>
        </w:rPr>
      </w:pPr>
      <w:r w:rsidRPr="002A4BAC">
        <w:rPr>
          <w:rFonts w:ascii="Times New Roman" w:eastAsia="Times New Roman" w:hAnsi="Times New Roman" w:cs="Times New Roman"/>
          <w:b/>
          <w:sz w:val="28"/>
          <w:szCs w:val="28"/>
          <w:lang w:val="kk-KZ"/>
        </w:rPr>
        <w:t>Орындаған: Харин А.Д</w:t>
      </w:r>
    </w:p>
    <w:p w:rsidR="00A06D29" w:rsidRPr="002A4BAC" w:rsidRDefault="00A06D29" w:rsidP="00A06D29">
      <w:pPr>
        <w:spacing w:after="0" w:line="240" w:lineRule="auto"/>
        <w:rPr>
          <w:rFonts w:ascii="Times New Roman" w:hAnsi="Times New Roman"/>
          <w:sz w:val="28"/>
          <w:szCs w:val="28"/>
          <w:lang w:val="kk-KZ"/>
        </w:rPr>
      </w:pPr>
    </w:p>
    <w:p w:rsidR="00BD261D" w:rsidRPr="002A4BAC" w:rsidRDefault="00BD261D" w:rsidP="00627795">
      <w:pPr>
        <w:spacing w:after="0" w:line="240" w:lineRule="auto"/>
        <w:jc w:val="both"/>
        <w:rPr>
          <w:rFonts w:ascii="Times New Roman" w:hAnsi="Times New Roman" w:cs="Times New Roman"/>
          <w:sz w:val="28"/>
          <w:szCs w:val="28"/>
          <w:lang w:val="kk-KZ"/>
        </w:rPr>
      </w:pPr>
      <w:r w:rsidRPr="002A4BAC">
        <w:rPr>
          <w:rFonts w:ascii="Times New Roman" w:hAnsi="Times New Roman" w:cs="Times New Roman"/>
          <w:sz w:val="28"/>
          <w:szCs w:val="28"/>
          <w:lang w:val="kk-KZ"/>
        </w:rPr>
        <w:tab/>
      </w:r>
    </w:p>
    <w:p w:rsidR="00BD261D" w:rsidRPr="002A4BAC" w:rsidRDefault="00BD261D" w:rsidP="00627795">
      <w:pPr>
        <w:spacing w:after="0" w:line="240" w:lineRule="auto"/>
        <w:jc w:val="both"/>
        <w:rPr>
          <w:rFonts w:ascii="Times New Roman" w:hAnsi="Times New Roman" w:cs="Times New Roman"/>
          <w:sz w:val="28"/>
          <w:szCs w:val="28"/>
          <w:lang w:val="kk-KZ"/>
        </w:rPr>
      </w:pPr>
    </w:p>
    <w:p w:rsidR="00BD261D" w:rsidRPr="002A4BAC" w:rsidRDefault="00BD261D" w:rsidP="00627795">
      <w:pPr>
        <w:spacing w:after="0" w:line="240" w:lineRule="auto"/>
        <w:jc w:val="both"/>
        <w:rPr>
          <w:rFonts w:ascii="Times New Roman" w:hAnsi="Times New Roman" w:cs="Times New Roman"/>
          <w:sz w:val="28"/>
          <w:szCs w:val="28"/>
          <w:lang w:val="kk-KZ"/>
        </w:rPr>
      </w:pPr>
    </w:p>
    <w:p w:rsidR="00627795" w:rsidRPr="002A4BAC" w:rsidRDefault="00627795" w:rsidP="00627795">
      <w:pPr>
        <w:spacing w:after="0" w:line="240" w:lineRule="auto"/>
        <w:jc w:val="both"/>
        <w:rPr>
          <w:rFonts w:ascii="Times New Roman" w:hAnsi="Times New Roman" w:cs="Times New Roman"/>
          <w:sz w:val="28"/>
          <w:szCs w:val="28"/>
          <w:lang w:val="kk-KZ"/>
        </w:rPr>
      </w:pPr>
    </w:p>
    <w:sectPr w:rsidR="00627795" w:rsidRPr="002A4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3EFF"/>
    <w:multiLevelType w:val="hybridMultilevel"/>
    <w:tmpl w:val="7606297A"/>
    <w:lvl w:ilvl="0" w:tplc="8FA88676">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11D68FC"/>
    <w:multiLevelType w:val="hybridMultilevel"/>
    <w:tmpl w:val="FE84AD9E"/>
    <w:lvl w:ilvl="0" w:tplc="5A76DC0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DD0F06"/>
    <w:multiLevelType w:val="hybridMultilevel"/>
    <w:tmpl w:val="2DD00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7E56F7"/>
    <w:multiLevelType w:val="hybridMultilevel"/>
    <w:tmpl w:val="13A0662C"/>
    <w:lvl w:ilvl="0" w:tplc="9F60AB7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831C4E"/>
    <w:multiLevelType w:val="hybridMultilevel"/>
    <w:tmpl w:val="58866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E4"/>
    <w:rsid w:val="00254E66"/>
    <w:rsid w:val="002A4BAC"/>
    <w:rsid w:val="002D62AD"/>
    <w:rsid w:val="003055DA"/>
    <w:rsid w:val="0035362B"/>
    <w:rsid w:val="003B445F"/>
    <w:rsid w:val="00404785"/>
    <w:rsid w:val="00440446"/>
    <w:rsid w:val="00482ECC"/>
    <w:rsid w:val="004C61F2"/>
    <w:rsid w:val="00547AF4"/>
    <w:rsid w:val="00627795"/>
    <w:rsid w:val="00692A43"/>
    <w:rsid w:val="00791573"/>
    <w:rsid w:val="008E45E4"/>
    <w:rsid w:val="00937F2D"/>
    <w:rsid w:val="00A06D29"/>
    <w:rsid w:val="00A32B40"/>
    <w:rsid w:val="00A563CB"/>
    <w:rsid w:val="00A645DA"/>
    <w:rsid w:val="00B37E1D"/>
    <w:rsid w:val="00BD261D"/>
    <w:rsid w:val="00BE1E5F"/>
    <w:rsid w:val="00BF6879"/>
    <w:rsid w:val="00C02A9E"/>
    <w:rsid w:val="00C2039D"/>
    <w:rsid w:val="00CA6083"/>
    <w:rsid w:val="00CB595F"/>
    <w:rsid w:val="00CF4D39"/>
    <w:rsid w:val="00D00B6F"/>
    <w:rsid w:val="00D22406"/>
    <w:rsid w:val="00D24F8A"/>
    <w:rsid w:val="00D91483"/>
    <w:rsid w:val="00DF648B"/>
    <w:rsid w:val="00E2027B"/>
    <w:rsid w:val="00E21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5DEB"/>
  <w15:docId w15:val="{156E87B7-A994-438A-B1F0-6472F8DE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0446"/>
    <w:pPr>
      <w:ind w:left="720"/>
      <w:contextualSpacing/>
    </w:pPr>
  </w:style>
  <w:style w:type="table" w:styleId="a4">
    <w:name w:val="Table Grid"/>
    <w:basedOn w:val="a1"/>
    <w:uiPriority w:val="39"/>
    <w:rsid w:val="00D2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KGMU</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Жуманбаева Асем</dc:creator>
  <cp:lastModifiedBy>Admin</cp:lastModifiedBy>
  <cp:revision>3</cp:revision>
  <dcterms:created xsi:type="dcterms:W3CDTF">2021-12-22T05:59:00Z</dcterms:created>
  <dcterms:modified xsi:type="dcterms:W3CDTF">2022-04-14T08:51:00Z</dcterms:modified>
</cp:coreProperties>
</file>